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bidi w:val="0"/>
        <w:spacing w:line="480" w:lineRule="exact"/>
        <w:jc w:val="center"/>
        <w:textAlignment w:val="auto"/>
        <w:rPr>
          <w:rFonts w:hint="eastAsia" w:ascii="黑体" w:hAnsi="黑体" w:eastAsia="黑体" w:cs="黑体"/>
          <w:color w:val="000000"/>
          <w:kern w:val="0"/>
          <w:sz w:val="36"/>
          <w:szCs w:val="36"/>
        </w:rPr>
      </w:pPr>
      <w:r>
        <w:rPr>
          <w:rFonts w:hint="eastAsia" w:ascii="黑体" w:hAnsi="黑体" w:eastAsia="黑体" w:cs="黑体"/>
          <w:sz w:val="36"/>
          <w:szCs w:val="36"/>
          <w:lang w:eastAsia="zh-CN"/>
        </w:rPr>
        <w:t>关于</w:t>
      </w:r>
      <w:r>
        <w:rPr>
          <w:rFonts w:hint="eastAsia" w:ascii="黑体" w:hAnsi="黑体" w:eastAsia="黑体" w:cs="黑体"/>
          <w:sz w:val="36"/>
          <w:szCs w:val="36"/>
          <w:lang w:val="en-US" w:eastAsia="zh-CN"/>
        </w:rPr>
        <w:t>报送</w:t>
      </w:r>
      <w:r>
        <w:rPr>
          <w:rFonts w:hint="eastAsia" w:ascii="黑体" w:hAnsi="黑体" w:eastAsia="黑体" w:cs="黑体"/>
          <w:sz w:val="36"/>
          <w:szCs w:val="36"/>
          <w:lang w:eastAsia="zh-CN"/>
        </w:rPr>
        <w:t>高职（</w:t>
      </w:r>
      <w:r>
        <w:rPr>
          <w:rFonts w:hint="eastAsia" w:ascii="黑体" w:hAnsi="黑体" w:eastAsia="黑体" w:cs="黑体"/>
          <w:sz w:val="36"/>
          <w:szCs w:val="36"/>
          <w:lang w:val="en-US" w:eastAsia="zh-CN"/>
        </w:rPr>
        <w:t>专科</w:t>
      </w:r>
      <w:r>
        <w:rPr>
          <w:rFonts w:hint="eastAsia" w:ascii="黑体" w:hAnsi="黑体" w:eastAsia="黑体" w:cs="黑体"/>
          <w:sz w:val="36"/>
          <w:szCs w:val="36"/>
          <w:lang w:eastAsia="zh-CN"/>
        </w:rPr>
        <w:t>）院校分类考试招生</w:t>
      </w:r>
      <w:r>
        <w:rPr>
          <w:rFonts w:hint="eastAsia" w:ascii="黑体" w:hAnsi="黑体" w:eastAsia="黑体" w:cs="黑体"/>
          <w:color w:val="000000"/>
          <w:kern w:val="0"/>
          <w:sz w:val="36"/>
          <w:szCs w:val="36"/>
        </w:rPr>
        <w:t>免试</w:t>
      </w:r>
    </w:p>
    <w:p>
      <w:pPr>
        <w:keepNext w:val="0"/>
        <w:keepLines w:val="0"/>
        <w:pageBreakBefore w:val="0"/>
        <w:widowControl w:val="0"/>
        <w:kinsoku/>
        <w:wordWrap/>
        <w:overflowPunct/>
        <w:topLinePunct w:val="0"/>
        <w:bidi w:val="0"/>
        <w:spacing w:line="480" w:lineRule="exact"/>
        <w:jc w:val="center"/>
        <w:textAlignment w:val="auto"/>
        <w:rPr>
          <w:rFonts w:hint="eastAsia" w:ascii="黑体" w:hAnsi="黑体" w:eastAsia="黑体" w:cs="黑体"/>
          <w:sz w:val="36"/>
          <w:szCs w:val="36"/>
          <w:lang w:eastAsia="zh-CN"/>
        </w:rPr>
      </w:pPr>
      <w:r>
        <w:rPr>
          <w:rFonts w:hint="eastAsia" w:ascii="黑体" w:hAnsi="黑体" w:eastAsia="黑体" w:cs="黑体"/>
          <w:color w:val="000000"/>
          <w:kern w:val="0"/>
          <w:sz w:val="36"/>
          <w:szCs w:val="36"/>
          <w:lang w:val="en-US" w:eastAsia="zh-CN"/>
        </w:rPr>
        <w:t>申报</w:t>
      </w:r>
      <w:r>
        <w:rPr>
          <w:rFonts w:hint="eastAsia" w:ascii="黑体" w:hAnsi="黑体" w:eastAsia="黑体" w:cs="黑体"/>
          <w:color w:val="000000"/>
          <w:kern w:val="0"/>
          <w:sz w:val="36"/>
          <w:szCs w:val="36"/>
          <w:lang w:eastAsia="zh-CN"/>
        </w:rPr>
        <w:t>材料的</w:t>
      </w:r>
      <w:r>
        <w:rPr>
          <w:rFonts w:hint="eastAsia" w:ascii="黑体" w:hAnsi="黑体" w:eastAsia="黑体" w:cs="黑体"/>
          <w:color w:val="000000"/>
          <w:kern w:val="0"/>
          <w:sz w:val="36"/>
          <w:szCs w:val="36"/>
          <w:lang w:val="en-US" w:eastAsia="zh-CN"/>
        </w:rPr>
        <w:t>工作提示</w:t>
      </w:r>
    </w:p>
    <w:p>
      <w:pPr>
        <w:keepNext w:val="0"/>
        <w:keepLines w:val="0"/>
        <w:pageBreakBefore w:val="0"/>
        <w:widowControl w:val="0"/>
        <w:kinsoku/>
        <w:wordWrap/>
        <w:overflowPunct/>
        <w:topLinePunct w:val="0"/>
        <w:bidi w:val="0"/>
        <w:spacing w:line="480" w:lineRule="exact"/>
        <w:textAlignment w:val="auto"/>
      </w:pPr>
    </w:p>
    <w:p>
      <w:pPr>
        <w:keepNext w:val="0"/>
        <w:keepLines w:val="0"/>
        <w:pageBreakBefore w:val="0"/>
        <w:widowControl w:val="0"/>
        <w:kinsoku/>
        <w:wordWrap/>
        <w:overflowPunct/>
        <w:topLinePunct w:val="0"/>
        <w:bidi w:val="0"/>
        <w:spacing w:line="480" w:lineRule="exact"/>
        <w:textAlignment w:val="auto"/>
        <w:rPr>
          <w:rFonts w:hint="eastAsia" w:ascii="仿宋" w:hAnsi="仿宋" w:eastAsia="仿宋" w:cs="仿宋"/>
          <w:color w:val="000000"/>
          <w:kern w:val="0"/>
          <w:sz w:val="32"/>
          <w:szCs w:val="32"/>
        </w:rPr>
      </w:pPr>
      <w:r>
        <w:rPr>
          <w:rFonts w:hint="eastAsia" w:ascii="仿宋" w:hAnsi="仿宋" w:eastAsia="仿宋" w:cs="仿宋"/>
          <w:sz w:val="32"/>
          <w:szCs w:val="32"/>
          <w:lang w:eastAsia="zh-CN"/>
        </w:rPr>
        <w:t>各市（州）教育局，各省属中职学校：</w:t>
      </w:r>
    </w:p>
    <w:p>
      <w:pPr>
        <w:keepNext w:val="0"/>
        <w:keepLines w:val="0"/>
        <w:pageBreakBefore w:val="0"/>
        <w:widowControl w:val="0"/>
        <w:kinsoku/>
        <w:wordWrap/>
        <w:overflowPunct/>
        <w:topLinePunct w:val="0"/>
        <w:bidi w:val="0"/>
        <w:spacing w:line="480" w:lineRule="exact"/>
        <w:ind w:firstLine="640"/>
        <w:jc w:val="left"/>
        <w:textAlignment w:val="auto"/>
        <w:rPr>
          <w:rFonts w:hint="eastAsia" w:ascii="仿宋" w:hAnsi="仿宋" w:eastAsia="仿宋" w:cs="宋体"/>
          <w:color w:val="000000"/>
          <w:kern w:val="0"/>
          <w:sz w:val="32"/>
          <w:szCs w:val="32"/>
        </w:rPr>
      </w:pPr>
      <w:r>
        <w:rPr>
          <w:rFonts w:hint="eastAsia" w:ascii="仿宋" w:hAnsi="仿宋" w:eastAsia="仿宋"/>
          <w:sz w:val="32"/>
          <w:szCs w:val="32"/>
          <w:lang w:val="zh-CN"/>
        </w:rPr>
        <w:t>按照《省招生委员会关于做好20</w:t>
      </w:r>
      <w:r>
        <w:rPr>
          <w:rFonts w:hint="eastAsia" w:ascii="仿宋" w:hAnsi="仿宋" w:eastAsia="仿宋"/>
          <w:sz w:val="32"/>
          <w:szCs w:val="32"/>
          <w:lang w:val="en-US" w:eastAsia="zh-CN"/>
        </w:rPr>
        <w:t>24</w:t>
      </w:r>
      <w:r>
        <w:rPr>
          <w:rFonts w:hint="eastAsia" w:ascii="仿宋" w:hAnsi="仿宋" w:eastAsia="仿宋"/>
          <w:sz w:val="32"/>
          <w:szCs w:val="32"/>
          <w:lang w:val="zh-CN"/>
        </w:rPr>
        <w:t>年高职（专科）</w:t>
      </w:r>
      <w:r>
        <w:rPr>
          <w:rFonts w:hint="eastAsia" w:ascii="仿宋" w:hAnsi="仿宋" w:eastAsia="仿宋"/>
          <w:sz w:val="32"/>
          <w:szCs w:val="32"/>
          <w:lang w:val="en-US" w:eastAsia="zh-CN"/>
        </w:rPr>
        <w:t>院校</w:t>
      </w:r>
      <w:r>
        <w:rPr>
          <w:rFonts w:hint="eastAsia" w:ascii="仿宋" w:hAnsi="仿宋" w:eastAsia="仿宋"/>
          <w:sz w:val="32"/>
          <w:szCs w:val="32"/>
          <w:lang w:val="zh-CN"/>
        </w:rPr>
        <w:t>分类考试招生工作的通知》（</w:t>
      </w:r>
      <w:r>
        <w:rPr>
          <w:rFonts w:hint="eastAsia" w:ascii="仿宋" w:hAnsi="仿宋" w:eastAsia="仿宋"/>
          <w:sz w:val="32"/>
          <w:szCs w:val="32"/>
        </w:rPr>
        <w:t>黔招委〔202</w:t>
      </w:r>
      <w:r>
        <w:rPr>
          <w:rFonts w:hint="eastAsia" w:ascii="仿宋" w:hAnsi="仿宋" w:eastAsia="仿宋"/>
          <w:sz w:val="32"/>
          <w:szCs w:val="32"/>
          <w:lang w:val="en-US" w:eastAsia="zh-CN"/>
        </w:rPr>
        <w:t>3</w:t>
      </w:r>
      <w:r>
        <w:rPr>
          <w:rFonts w:hint="eastAsia" w:ascii="仿宋" w:hAnsi="仿宋" w:eastAsia="仿宋"/>
          <w:sz w:val="32"/>
          <w:szCs w:val="32"/>
        </w:rPr>
        <w:t>〕</w:t>
      </w:r>
      <w:r>
        <w:rPr>
          <w:rFonts w:hint="eastAsia" w:ascii="仿宋" w:hAnsi="仿宋" w:eastAsia="仿宋"/>
          <w:sz w:val="32"/>
          <w:szCs w:val="32"/>
          <w:lang w:val="en-US" w:eastAsia="zh-CN"/>
        </w:rPr>
        <w:t>28</w:t>
      </w:r>
      <w:r>
        <w:rPr>
          <w:rFonts w:hint="eastAsia" w:ascii="仿宋" w:hAnsi="仿宋" w:eastAsia="仿宋"/>
          <w:sz w:val="32"/>
          <w:szCs w:val="32"/>
        </w:rPr>
        <w:t>号</w:t>
      </w:r>
      <w:r>
        <w:rPr>
          <w:rFonts w:hint="eastAsia" w:ascii="仿宋" w:hAnsi="仿宋" w:eastAsia="仿宋"/>
          <w:sz w:val="32"/>
          <w:szCs w:val="32"/>
          <w:lang w:val="zh-CN"/>
        </w:rPr>
        <w:t>）要求，为确保</w:t>
      </w:r>
      <w:r>
        <w:rPr>
          <w:rFonts w:hint="eastAsia" w:ascii="仿宋" w:hAnsi="仿宋" w:eastAsia="仿宋"/>
          <w:sz w:val="32"/>
          <w:szCs w:val="32"/>
          <w:lang w:val="en-US" w:eastAsia="zh-CN"/>
        </w:rPr>
        <w:t>2024年全省高职（专科）</w:t>
      </w:r>
      <w:r>
        <w:rPr>
          <w:rFonts w:hint="eastAsia" w:ascii="仿宋" w:hAnsi="仿宋" w:eastAsia="仿宋" w:cs="宋体"/>
          <w:sz w:val="32"/>
          <w:szCs w:val="32"/>
          <w:shd w:val="clear" w:color="auto" w:fill="FFFFFF"/>
          <w:lang w:val="zh-CN"/>
        </w:rPr>
        <w:t>分类考试的顺利实施，现就</w:t>
      </w:r>
      <w:bookmarkStart w:id="0" w:name="_GoBack"/>
      <w:bookmarkEnd w:id="0"/>
      <w:r>
        <w:rPr>
          <w:rFonts w:hint="eastAsia" w:ascii="仿宋" w:hAnsi="仿宋" w:eastAsia="仿宋" w:cs="宋体"/>
          <w:sz w:val="32"/>
          <w:szCs w:val="32"/>
          <w:shd w:val="clear" w:color="auto" w:fill="FFFFFF"/>
          <w:lang w:val="zh-CN"/>
        </w:rPr>
        <w:t>做好</w:t>
      </w:r>
      <w:r>
        <w:rPr>
          <w:rFonts w:hint="eastAsia" w:ascii="仿宋" w:hAnsi="仿宋" w:eastAsia="仿宋" w:cs="宋体"/>
          <w:sz w:val="32"/>
          <w:szCs w:val="32"/>
          <w:shd w:val="clear" w:color="auto" w:fill="FFFFFF"/>
          <w:lang w:eastAsia="zh-CN"/>
        </w:rPr>
        <w:t>上报中职生</w:t>
      </w:r>
      <w:r>
        <w:rPr>
          <w:rFonts w:hint="eastAsia" w:ascii="仿宋" w:hAnsi="仿宋" w:eastAsia="仿宋" w:cs="宋体"/>
          <w:sz w:val="32"/>
          <w:szCs w:val="32"/>
          <w:shd w:val="clear" w:color="auto" w:fill="FFFFFF"/>
        </w:rPr>
        <w:t>免试报读高职（专科）招生院校</w:t>
      </w:r>
      <w:r>
        <w:rPr>
          <w:rFonts w:hint="eastAsia" w:ascii="仿宋" w:hAnsi="仿宋" w:eastAsia="仿宋" w:cs="宋体"/>
          <w:sz w:val="32"/>
          <w:szCs w:val="32"/>
          <w:shd w:val="clear" w:color="auto" w:fill="FFFFFF"/>
          <w:lang w:val="en-US" w:eastAsia="zh-CN"/>
        </w:rPr>
        <w:t>申报</w:t>
      </w:r>
      <w:r>
        <w:rPr>
          <w:rFonts w:hint="eastAsia" w:ascii="仿宋" w:hAnsi="仿宋" w:eastAsia="仿宋" w:cs="宋体"/>
          <w:sz w:val="32"/>
          <w:szCs w:val="32"/>
          <w:shd w:val="clear" w:color="auto" w:fill="FFFFFF"/>
          <w:lang w:eastAsia="zh-CN"/>
        </w:rPr>
        <w:t>材料的工作通知如下：</w:t>
      </w:r>
    </w:p>
    <w:p>
      <w:pPr>
        <w:keepNext w:val="0"/>
        <w:keepLines w:val="0"/>
        <w:pageBreakBefore w:val="0"/>
        <w:widowControl w:val="0"/>
        <w:numPr>
          <w:ilvl w:val="0"/>
          <w:numId w:val="1"/>
        </w:numPr>
        <w:kinsoku/>
        <w:wordWrap/>
        <w:overflowPunct/>
        <w:topLinePunct w:val="0"/>
        <w:autoSpaceDE w:val="0"/>
        <w:autoSpaceDN w:val="0"/>
        <w:bidi w:val="0"/>
        <w:adjustRightInd w:val="0"/>
        <w:snapToGrid w:val="0"/>
        <w:spacing w:line="480" w:lineRule="exact"/>
        <w:ind w:left="0" w:leftChars="0" w:firstLine="640" w:firstLineChars="200"/>
        <w:textAlignment w:val="auto"/>
        <w:rPr>
          <w:rFonts w:hint="eastAsia" w:ascii="仿宋" w:hAnsi="仿宋" w:eastAsia="仿宋" w:cs="宋体"/>
          <w:color w:val="000000"/>
          <w:kern w:val="0"/>
          <w:sz w:val="32"/>
          <w:szCs w:val="32"/>
        </w:rPr>
      </w:pPr>
      <w:r>
        <w:rPr>
          <w:rFonts w:hint="eastAsia" w:ascii="仿宋" w:hAnsi="仿宋" w:eastAsia="仿宋" w:cs="宋体"/>
          <w:color w:val="000000"/>
          <w:kern w:val="0"/>
          <w:sz w:val="32"/>
          <w:szCs w:val="32"/>
          <w:lang w:eastAsia="zh-CN"/>
        </w:rPr>
        <w:t>免试条件：在</w:t>
      </w:r>
      <w:r>
        <w:rPr>
          <w:rFonts w:hint="eastAsia" w:ascii="仿宋" w:hAnsi="仿宋" w:eastAsia="仿宋" w:cs="宋体"/>
          <w:color w:val="000000"/>
          <w:kern w:val="0"/>
          <w:sz w:val="32"/>
          <w:szCs w:val="32"/>
        </w:rPr>
        <w:t>校期间获教育部牵头举办的全国</w:t>
      </w:r>
      <w:r>
        <w:rPr>
          <w:rFonts w:hint="eastAsia" w:ascii="仿宋" w:hAnsi="仿宋" w:eastAsia="仿宋" w:cs="宋体"/>
          <w:color w:val="000000"/>
          <w:kern w:val="0"/>
          <w:sz w:val="32"/>
          <w:szCs w:val="32"/>
          <w:lang w:val="en-US" w:eastAsia="zh-CN"/>
        </w:rPr>
        <w:t>职业院校</w:t>
      </w:r>
      <w:r>
        <w:rPr>
          <w:rFonts w:hint="eastAsia" w:ascii="仿宋" w:hAnsi="仿宋" w:eastAsia="仿宋" w:cs="宋体"/>
          <w:color w:val="000000"/>
          <w:kern w:val="0"/>
          <w:sz w:val="32"/>
          <w:szCs w:val="32"/>
        </w:rPr>
        <w:t>技能大赛三等奖</w:t>
      </w:r>
      <w:r>
        <w:rPr>
          <w:rFonts w:hint="eastAsia" w:ascii="仿宋" w:hAnsi="仿宋" w:eastAsia="仿宋" w:cs="宋体"/>
          <w:color w:val="000000"/>
          <w:kern w:val="0"/>
          <w:sz w:val="32"/>
          <w:szCs w:val="32"/>
          <w:lang w:val="en-US" w:eastAsia="zh-CN"/>
        </w:rPr>
        <w:t>及以上</w:t>
      </w:r>
      <w:r>
        <w:rPr>
          <w:rFonts w:hint="eastAsia" w:ascii="仿宋" w:hAnsi="仿宋" w:eastAsia="仿宋" w:cs="宋体"/>
          <w:color w:val="000000"/>
          <w:kern w:val="0"/>
          <w:sz w:val="32"/>
          <w:szCs w:val="32"/>
          <w:lang w:eastAsia="zh-CN"/>
        </w:rPr>
        <w:t>、</w:t>
      </w:r>
      <w:r>
        <w:rPr>
          <w:rFonts w:hint="eastAsia" w:ascii="仿宋" w:hAnsi="仿宋" w:eastAsia="仿宋" w:cs="宋体"/>
          <w:color w:val="000000"/>
          <w:kern w:val="0"/>
          <w:sz w:val="32"/>
          <w:szCs w:val="32"/>
          <w:lang w:val="en-US" w:eastAsia="zh-CN"/>
        </w:rPr>
        <w:t>人社部、教育部等多部门联合举办的中华人民共和国职业技能大赛三等奖及以上，</w:t>
      </w:r>
      <w:r>
        <w:rPr>
          <w:rFonts w:hint="eastAsia" w:ascii="仿宋" w:hAnsi="仿宋" w:eastAsia="仿宋" w:cs="宋体"/>
          <w:color w:val="000000"/>
          <w:kern w:val="0"/>
          <w:sz w:val="32"/>
          <w:szCs w:val="32"/>
          <w:lang w:eastAsia="zh-CN"/>
        </w:rPr>
        <w:t>教育厅牵头举办的</w:t>
      </w:r>
      <w:r>
        <w:rPr>
          <w:rFonts w:hint="eastAsia" w:ascii="仿宋" w:hAnsi="仿宋" w:eastAsia="仿宋" w:cs="宋体"/>
          <w:color w:val="000000"/>
          <w:kern w:val="0"/>
          <w:sz w:val="32"/>
          <w:szCs w:val="32"/>
          <w:lang w:val="en-US" w:eastAsia="zh-CN"/>
        </w:rPr>
        <w:t>贵州省职业院校技能大赛二等奖及以上，</w:t>
      </w:r>
      <w:r>
        <w:rPr>
          <w:rFonts w:hint="eastAsia" w:ascii="仿宋" w:hAnsi="仿宋" w:eastAsia="仿宋" w:cs="宋体"/>
          <w:color w:val="000000"/>
          <w:kern w:val="0"/>
          <w:sz w:val="32"/>
          <w:szCs w:val="32"/>
          <w:lang w:eastAsia="zh-CN"/>
        </w:rPr>
        <w:t>且报名参加</w:t>
      </w:r>
      <w:r>
        <w:rPr>
          <w:rFonts w:hint="eastAsia" w:ascii="仿宋" w:hAnsi="仿宋" w:eastAsia="仿宋" w:cs="宋体"/>
          <w:color w:val="000000"/>
          <w:kern w:val="0"/>
          <w:sz w:val="32"/>
          <w:szCs w:val="32"/>
          <w:lang w:val="en-US" w:eastAsia="zh-CN"/>
        </w:rPr>
        <w:t>2024年高职（专科）院校分类考试的</w:t>
      </w:r>
      <w:r>
        <w:rPr>
          <w:rFonts w:hint="eastAsia" w:ascii="仿宋" w:hAnsi="仿宋" w:eastAsia="仿宋" w:cs="宋体"/>
          <w:color w:val="000000"/>
          <w:kern w:val="0"/>
          <w:sz w:val="32"/>
          <w:szCs w:val="32"/>
          <w:lang w:eastAsia="zh-CN"/>
        </w:rPr>
        <w:t>中职生，</w:t>
      </w:r>
      <w:r>
        <w:rPr>
          <w:rFonts w:hint="eastAsia" w:ascii="仿宋" w:hAnsi="仿宋" w:eastAsia="仿宋" w:cs="宋体"/>
          <w:color w:val="000000"/>
          <w:kern w:val="0"/>
          <w:sz w:val="32"/>
          <w:szCs w:val="32"/>
          <w:lang w:val="en-US" w:eastAsia="zh-CN"/>
        </w:rPr>
        <w:t>报考专业须相同或相近</w:t>
      </w:r>
      <w:r>
        <w:rPr>
          <w:rFonts w:hint="eastAsia" w:ascii="仿宋" w:hAnsi="仿宋" w:eastAsia="仿宋" w:cs="宋体"/>
          <w:color w:val="000000"/>
          <w:kern w:val="0"/>
          <w:sz w:val="32"/>
          <w:szCs w:val="32"/>
          <w:lang w:eastAsia="zh-CN"/>
        </w:rPr>
        <w:t>。</w:t>
      </w:r>
    </w:p>
    <w:p>
      <w:pPr>
        <w:keepNext w:val="0"/>
        <w:keepLines w:val="0"/>
        <w:pageBreakBefore w:val="0"/>
        <w:widowControl w:val="0"/>
        <w:numPr>
          <w:ilvl w:val="0"/>
          <w:numId w:val="1"/>
        </w:numPr>
        <w:kinsoku/>
        <w:wordWrap/>
        <w:overflowPunct/>
        <w:topLinePunct w:val="0"/>
        <w:autoSpaceDE w:val="0"/>
        <w:autoSpaceDN w:val="0"/>
        <w:bidi w:val="0"/>
        <w:adjustRightInd w:val="0"/>
        <w:snapToGrid w:val="0"/>
        <w:spacing w:line="480" w:lineRule="exact"/>
        <w:ind w:firstLine="640" w:firstLineChars="200"/>
        <w:textAlignment w:val="auto"/>
        <w:rPr>
          <w:rFonts w:hint="eastAsia" w:ascii="仿宋" w:hAnsi="仿宋" w:eastAsia="仿宋" w:cs="宋体"/>
          <w:color w:val="000000"/>
          <w:kern w:val="0"/>
          <w:sz w:val="32"/>
          <w:szCs w:val="32"/>
        </w:rPr>
      </w:pPr>
      <w:r>
        <w:rPr>
          <w:rFonts w:hint="eastAsia" w:ascii="仿宋" w:hAnsi="仿宋" w:eastAsia="仿宋" w:cs="宋体"/>
          <w:color w:val="000000"/>
          <w:kern w:val="0"/>
          <w:sz w:val="32"/>
          <w:szCs w:val="32"/>
          <w:lang w:val="en-US" w:eastAsia="zh-CN"/>
        </w:rPr>
        <w:t>报送方式：市（州）属</w:t>
      </w:r>
      <w:r>
        <w:rPr>
          <w:rFonts w:hint="eastAsia" w:ascii="仿宋" w:hAnsi="仿宋" w:eastAsia="仿宋" w:cs="宋体"/>
          <w:color w:val="000000"/>
          <w:kern w:val="0"/>
          <w:sz w:val="32"/>
          <w:szCs w:val="32"/>
          <w:lang w:eastAsia="zh-CN"/>
        </w:rPr>
        <w:t>中职学校于</w:t>
      </w:r>
      <w:r>
        <w:rPr>
          <w:rFonts w:hint="eastAsia" w:ascii="仿宋" w:hAnsi="仿宋" w:eastAsia="仿宋" w:cs="宋体"/>
          <w:color w:val="000000"/>
          <w:kern w:val="0"/>
          <w:sz w:val="32"/>
          <w:szCs w:val="32"/>
          <w:lang w:val="en-US" w:eastAsia="zh-CN"/>
        </w:rPr>
        <w:t>2024年2月27日下班前将</w:t>
      </w:r>
      <w:r>
        <w:rPr>
          <w:rFonts w:hint="eastAsia" w:ascii="仿宋" w:hAnsi="仿宋" w:eastAsia="仿宋" w:cs="宋体"/>
          <w:color w:val="000000"/>
          <w:kern w:val="0"/>
          <w:sz w:val="32"/>
          <w:szCs w:val="32"/>
          <w:lang w:eastAsia="zh-CN"/>
        </w:rPr>
        <w:t>《贵州省高职（专科）院校分类考试招收中职免试生基本情况一览表》、获奖证书等材料复印件（原件由各中职学校初审，并在复印件上盖章确认与原件一致）上报各市（州）教育局职成部门汇总后</w:t>
      </w:r>
      <w:r>
        <w:rPr>
          <w:rFonts w:hint="eastAsia" w:ascii="仿宋" w:hAnsi="仿宋" w:eastAsia="仿宋" w:cs="宋体"/>
          <w:color w:val="000000"/>
          <w:kern w:val="0"/>
          <w:sz w:val="32"/>
          <w:szCs w:val="32"/>
          <w:lang w:val="en-US" w:eastAsia="zh-CN"/>
        </w:rPr>
        <w:t>2024年2月28日</w:t>
      </w:r>
      <w:r>
        <w:rPr>
          <w:rFonts w:hint="eastAsia" w:ascii="仿宋" w:hAnsi="仿宋" w:eastAsia="仿宋" w:cs="宋体"/>
          <w:color w:val="000000"/>
          <w:kern w:val="0"/>
          <w:sz w:val="32"/>
          <w:szCs w:val="32"/>
          <w:lang w:eastAsia="zh-CN"/>
        </w:rPr>
        <w:t>报省教育厅职成处</w:t>
      </w:r>
      <w:r>
        <w:rPr>
          <w:rFonts w:hint="eastAsia" w:ascii="仿宋" w:hAnsi="仿宋" w:eastAsia="仿宋" w:cs="宋体"/>
          <w:color w:val="000000"/>
          <w:kern w:val="0"/>
          <w:sz w:val="32"/>
          <w:szCs w:val="32"/>
        </w:rPr>
        <w:t>。</w:t>
      </w:r>
      <w:r>
        <w:rPr>
          <w:rFonts w:hint="eastAsia" w:ascii="仿宋" w:hAnsi="仿宋" w:eastAsia="仿宋" w:cs="宋体"/>
          <w:color w:val="000000"/>
          <w:kern w:val="0"/>
          <w:sz w:val="32"/>
          <w:szCs w:val="32"/>
          <w:lang w:eastAsia="zh-CN"/>
        </w:rPr>
        <w:t>省属中职学校于</w:t>
      </w:r>
      <w:r>
        <w:rPr>
          <w:rFonts w:hint="eastAsia" w:ascii="仿宋" w:hAnsi="仿宋" w:eastAsia="仿宋" w:cs="宋体"/>
          <w:color w:val="000000"/>
          <w:kern w:val="0"/>
          <w:sz w:val="32"/>
          <w:szCs w:val="32"/>
          <w:lang w:val="en-US" w:eastAsia="zh-CN"/>
        </w:rPr>
        <w:t>2024年2月28日前报</w:t>
      </w:r>
      <w:r>
        <w:rPr>
          <w:rFonts w:hint="eastAsia" w:ascii="仿宋" w:hAnsi="仿宋" w:eastAsia="仿宋" w:cs="宋体"/>
          <w:color w:val="000000"/>
          <w:kern w:val="0"/>
          <w:sz w:val="32"/>
          <w:szCs w:val="32"/>
        </w:rPr>
        <w:t>省教育厅</w:t>
      </w:r>
      <w:r>
        <w:rPr>
          <w:rFonts w:hint="eastAsia" w:ascii="仿宋" w:hAnsi="仿宋" w:eastAsia="仿宋" w:cs="宋体"/>
          <w:color w:val="000000"/>
          <w:kern w:val="0"/>
          <w:sz w:val="32"/>
          <w:szCs w:val="32"/>
          <w:lang w:eastAsia="zh-CN"/>
        </w:rPr>
        <w:t>职成教处（</w:t>
      </w:r>
      <w:r>
        <w:rPr>
          <w:rFonts w:hint="eastAsia" w:ascii="仿宋" w:hAnsi="仿宋" w:eastAsia="仿宋" w:cs="宋体"/>
          <w:color w:val="000000"/>
          <w:kern w:val="0"/>
          <w:sz w:val="32"/>
          <w:szCs w:val="32"/>
          <w:lang w:val="en-US" w:eastAsia="zh-CN"/>
        </w:rPr>
        <w:t>联系人：陈老师，联系电话：085184811211，邮箱：1012028534.com</w:t>
      </w:r>
      <w:r>
        <w:rPr>
          <w:rFonts w:hint="eastAsia" w:ascii="仿宋" w:hAnsi="仿宋" w:eastAsia="仿宋" w:cs="宋体"/>
          <w:color w:val="000000"/>
          <w:kern w:val="0"/>
          <w:sz w:val="32"/>
          <w:szCs w:val="32"/>
          <w:lang w:eastAsia="zh-CN"/>
        </w:rPr>
        <w:t>）。</w:t>
      </w:r>
    </w:p>
    <w:p>
      <w:pPr>
        <w:keepNext w:val="0"/>
        <w:keepLines w:val="0"/>
        <w:pageBreakBefore w:val="0"/>
        <w:widowControl w:val="0"/>
        <w:kinsoku/>
        <w:wordWrap/>
        <w:overflowPunct/>
        <w:topLinePunct w:val="0"/>
        <w:autoSpaceDE w:val="0"/>
        <w:autoSpaceDN w:val="0"/>
        <w:bidi w:val="0"/>
        <w:adjustRightInd w:val="0"/>
        <w:spacing w:line="480" w:lineRule="exact"/>
        <w:ind w:firstLine="642"/>
        <w:jc w:val="left"/>
        <w:textAlignment w:val="auto"/>
        <w:rPr>
          <w:rFonts w:hint="eastAsia" w:ascii="仿宋" w:hAnsi="仿宋" w:eastAsia="仿宋" w:cs="宋体"/>
          <w:color w:val="000000"/>
          <w:kern w:val="0"/>
          <w:sz w:val="32"/>
          <w:szCs w:val="32"/>
        </w:rPr>
      </w:pPr>
      <w:r>
        <w:rPr>
          <w:rFonts w:hint="eastAsia" w:ascii="仿宋" w:hAnsi="仿宋" w:eastAsia="仿宋" w:cs="宋体"/>
          <w:color w:val="000000"/>
          <w:kern w:val="0"/>
          <w:sz w:val="32"/>
          <w:szCs w:val="32"/>
          <w:lang w:eastAsia="zh-CN"/>
        </w:rPr>
        <w:t>三、工作要求：</w:t>
      </w:r>
      <w:r>
        <w:rPr>
          <w:rFonts w:hint="eastAsia" w:ascii="仿宋" w:hAnsi="仿宋" w:eastAsia="仿宋" w:cs="仿宋"/>
          <w:sz w:val="32"/>
          <w:szCs w:val="32"/>
          <w:lang w:eastAsia="zh-CN"/>
        </w:rPr>
        <w:t>各市（州）教育局、</w:t>
      </w:r>
      <w:r>
        <w:rPr>
          <w:rFonts w:hint="eastAsia" w:ascii="仿宋" w:hAnsi="仿宋" w:eastAsia="仿宋" w:cs="宋体"/>
          <w:color w:val="000000"/>
          <w:kern w:val="0"/>
          <w:sz w:val="32"/>
          <w:szCs w:val="32"/>
          <w:lang w:eastAsia="zh-CN"/>
        </w:rPr>
        <w:t>各中职学校</w:t>
      </w:r>
      <w:r>
        <w:rPr>
          <w:rFonts w:hint="eastAsia" w:ascii="仿宋" w:hAnsi="仿宋" w:eastAsia="仿宋" w:cs="宋体"/>
          <w:color w:val="000000"/>
          <w:spacing w:val="-2"/>
          <w:kern w:val="0"/>
          <w:sz w:val="32"/>
          <w:szCs w:val="32"/>
          <w:lang w:val="zh-CN"/>
        </w:rPr>
        <w:t>要高度重视此项工作，加强对上报工作的组织领导，上报名单</w:t>
      </w:r>
      <w:r>
        <w:rPr>
          <w:rFonts w:hint="eastAsia" w:ascii="仿宋" w:hAnsi="仿宋" w:eastAsia="仿宋" w:cs="宋体"/>
          <w:color w:val="000000"/>
          <w:kern w:val="0"/>
          <w:sz w:val="32"/>
          <w:szCs w:val="32"/>
          <w:lang w:val="zh-CN"/>
        </w:rPr>
        <w:t>必须经学校集体研究决定，加盖公章并</w:t>
      </w:r>
      <w:r>
        <w:rPr>
          <w:rFonts w:hint="eastAsia" w:ascii="仿宋" w:hAnsi="仿宋" w:eastAsia="仿宋" w:cs="宋体"/>
          <w:color w:val="000000"/>
          <w:kern w:val="0"/>
          <w:sz w:val="32"/>
          <w:szCs w:val="32"/>
        </w:rPr>
        <w:t>安排专人负责</w:t>
      </w:r>
      <w:r>
        <w:rPr>
          <w:rFonts w:hint="eastAsia" w:ascii="仿宋" w:hAnsi="仿宋" w:eastAsia="仿宋" w:cs="宋体"/>
          <w:color w:val="000000"/>
          <w:kern w:val="0"/>
          <w:sz w:val="32"/>
          <w:szCs w:val="32"/>
          <w:lang w:eastAsia="zh-CN"/>
        </w:rPr>
        <w:t>上报工作。</w:t>
      </w:r>
    </w:p>
    <w:p>
      <w:pPr>
        <w:keepNext w:val="0"/>
        <w:keepLines w:val="0"/>
        <w:pageBreakBefore w:val="0"/>
        <w:widowControl w:val="0"/>
        <w:kinsoku/>
        <w:wordWrap/>
        <w:overflowPunct/>
        <w:topLinePunct w:val="0"/>
        <w:bidi w:val="0"/>
        <w:spacing w:line="480" w:lineRule="exact"/>
        <w:ind w:firstLine="960" w:firstLineChars="300"/>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bidi w:val="0"/>
        <w:spacing w:line="480" w:lineRule="exact"/>
        <w:ind w:firstLine="640"/>
        <w:textAlignment w:val="auto"/>
        <w:rPr>
          <w:rFonts w:hint="eastAsia" w:ascii="仿宋" w:hAnsi="仿宋" w:eastAsia="仿宋" w:cs="宋体"/>
          <w:color w:val="000000"/>
          <w:kern w:val="0"/>
          <w:sz w:val="32"/>
          <w:szCs w:val="32"/>
          <w:lang w:eastAsia="zh-CN"/>
        </w:rPr>
      </w:pPr>
      <w:r>
        <w:rPr>
          <w:rFonts w:hint="eastAsia" w:ascii="仿宋" w:hAnsi="仿宋" w:eastAsia="仿宋" w:cs="仿宋"/>
          <w:sz w:val="32"/>
          <w:szCs w:val="32"/>
          <w:lang w:val="en-US" w:eastAsia="zh-CN"/>
        </w:rPr>
        <w:t>附件：</w:t>
      </w:r>
      <w:r>
        <w:rPr>
          <w:rFonts w:hint="eastAsia" w:ascii="仿宋" w:hAnsi="仿宋" w:eastAsia="仿宋" w:cs="宋体"/>
          <w:color w:val="000000"/>
          <w:kern w:val="0"/>
          <w:sz w:val="32"/>
          <w:szCs w:val="32"/>
          <w:lang w:eastAsia="zh-CN"/>
        </w:rPr>
        <w:t>《贵州省高职（专科）院校分类考试招收中职免试生基本情况一览表》</w:t>
      </w:r>
    </w:p>
    <w:p>
      <w:pPr>
        <w:keepNext w:val="0"/>
        <w:keepLines w:val="0"/>
        <w:pageBreakBefore w:val="0"/>
        <w:widowControl w:val="0"/>
        <w:kinsoku/>
        <w:wordWrap/>
        <w:overflowPunct/>
        <w:topLinePunct w:val="0"/>
        <w:bidi w:val="0"/>
        <w:spacing w:line="480" w:lineRule="exact"/>
        <w:ind w:firstLine="640"/>
        <w:textAlignment w:val="auto"/>
        <w:rPr>
          <w:rFonts w:hint="eastAsia" w:ascii="仿宋" w:hAnsi="仿宋" w:eastAsia="仿宋" w:cs="宋体"/>
          <w:color w:val="000000"/>
          <w:kern w:val="0"/>
          <w:sz w:val="32"/>
          <w:szCs w:val="32"/>
          <w:lang w:eastAsia="zh-CN"/>
        </w:rPr>
      </w:pPr>
    </w:p>
    <w:p>
      <w:pPr>
        <w:keepNext w:val="0"/>
        <w:keepLines w:val="0"/>
        <w:pageBreakBefore w:val="0"/>
        <w:widowControl w:val="0"/>
        <w:kinsoku/>
        <w:wordWrap/>
        <w:overflowPunct/>
        <w:topLinePunct w:val="0"/>
        <w:bidi w:val="0"/>
        <w:spacing w:line="480" w:lineRule="exact"/>
        <w:ind w:firstLine="640"/>
        <w:textAlignment w:val="auto"/>
        <w:rPr>
          <w:rFonts w:hint="eastAsia" w:ascii="仿宋" w:hAnsi="仿宋" w:eastAsia="仿宋" w:cs="宋体"/>
          <w:color w:val="000000"/>
          <w:kern w:val="0"/>
          <w:sz w:val="32"/>
          <w:szCs w:val="32"/>
          <w:lang w:val="en-US" w:eastAsia="zh-CN"/>
        </w:rPr>
      </w:pPr>
      <w:r>
        <w:rPr>
          <w:rFonts w:hint="eastAsia" w:ascii="仿宋" w:hAnsi="仿宋" w:eastAsia="仿宋" w:cs="宋体"/>
          <w:color w:val="000000"/>
          <w:kern w:val="0"/>
          <w:sz w:val="32"/>
          <w:szCs w:val="32"/>
          <w:lang w:val="en-US" w:eastAsia="zh-CN"/>
        </w:rPr>
        <w:t xml:space="preserve">                               省教育厅职成处</w:t>
      </w:r>
    </w:p>
    <w:p>
      <w:pPr>
        <w:keepNext w:val="0"/>
        <w:keepLines w:val="0"/>
        <w:pageBreakBefore w:val="0"/>
        <w:widowControl w:val="0"/>
        <w:kinsoku/>
        <w:wordWrap/>
        <w:overflowPunct/>
        <w:topLinePunct w:val="0"/>
        <w:bidi w:val="0"/>
        <w:spacing w:line="480" w:lineRule="exact"/>
        <w:ind w:firstLine="640"/>
        <w:textAlignment w:val="auto"/>
        <w:rPr>
          <w:rFonts w:hint="default" w:ascii="仿宋" w:hAnsi="仿宋" w:eastAsia="仿宋" w:cs="宋体"/>
          <w:color w:val="000000"/>
          <w:kern w:val="0"/>
          <w:sz w:val="32"/>
          <w:szCs w:val="32"/>
          <w:lang w:val="en-US" w:eastAsia="zh-CN"/>
        </w:rPr>
      </w:pPr>
      <w:r>
        <w:rPr>
          <w:rFonts w:hint="eastAsia" w:ascii="仿宋" w:hAnsi="仿宋" w:eastAsia="仿宋" w:cs="宋体"/>
          <w:color w:val="000000"/>
          <w:kern w:val="0"/>
          <w:sz w:val="32"/>
          <w:szCs w:val="32"/>
          <w:lang w:val="en-US" w:eastAsia="zh-CN"/>
        </w:rPr>
        <w:t xml:space="preserve">                               2024年2月26日</w:t>
      </w:r>
    </w:p>
    <w:p>
      <w:pPr>
        <w:keepNext w:val="0"/>
        <w:keepLines w:val="0"/>
        <w:pageBreakBefore w:val="0"/>
        <w:widowControl w:val="0"/>
        <w:kinsoku/>
        <w:wordWrap/>
        <w:overflowPunct/>
        <w:topLinePunct w:val="0"/>
        <w:bidi w:val="0"/>
        <w:spacing w:line="500" w:lineRule="exact"/>
        <w:ind w:firstLine="640"/>
        <w:textAlignment w:val="auto"/>
        <w:rPr>
          <w:rFonts w:hint="eastAsia"/>
          <w:sz w:val="28"/>
          <w:szCs w:val="36"/>
          <w:lang w:eastAsia="zh-CN"/>
        </w:rPr>
        <w:sectPr>
          <w:pgSz w:w="11906" w:h="16838"/>
          <w:pgMar w:top="1083" w:right="1383" w:bottom="1083" w:left="1383" w:header="851" w:footer="992" w:gutter="0"/>
          <w:cols w:space="0" w:num="1"/>
          <w:rtlGutter w:val="0"/>
          <w:docGrid w:type="lines" w:linePitch="312" w:charSpace="0"/>
        </w:sectPr>
      </w:pPr>
      <w:r>
        <w:rPr>
          <w:rFonts w:hint="eastAsia" w:ascii="仿宋" w:hAnsi="仿宋" w:eastAsia="仿宋" w:cs="仿宋"/>
          <w:sz w:val="32"/>
          <w:szCs w:val="32"/>
          <w:lang w:val="en-US" w:eastAsia="zh-CN"/>
        </w:rPr>
        <w:t xml:space="preserve">                           </w:t>
      </w:r>
    </w:p>
    <w:p>
      <w:pPr>
        <w:rPr>
          <w:rFonts w:hint="eastAsia"/>
          <w:sz w:val="28"/>
          <w:szCs w:val="36"/>
          <w:lang w:eastAsia="zh-CN"/>
        </w:rPr>
      </w:pPr>
      <w:r>
        <w:rPr>
          <w:rFonts w:hint="eastAsia"/>
          <w:sz w:val="28"/>
          <w:szCs w:val="36"/>
          <w:lang w:eastAsia="zh-CN"/>
        </w:rPr>
        <w:t>附件：</w:t>
      </w:r>
    </w:p>
    <w:p>
      <w:pPr>
        <w:jc w:val="center"/>
        <w:rPr>
          <w:rFonts w:hint="eastAsia"/>
          <w:b/>
          <w:bCs/>
          <w:sz w:val="36"/>
          <w:szCs w:val="44"/>
          <w:lang w:eastAsia="zh-CN"/>
        </w:rPr>
      </w:pPr>
      <w:r>
        <w:rPr>
          <w:rFonts w:hint="eastAsia"/>
          <w:b/>
          <w:bCs/>
          <w:sz w:val="36"/>
          <w:szCs w:val="44"/>
          <w:lang w:eastAsia="zh-CN"/>
        </w:rPr>
        <w:t>贵州省高职（专科）院校分类考试招收中职免试生基本情况一览表</w:t>
      </w:r>
    </w:p>
    <w:p>
      <w:pPr>
        <w:jc w:val="center"/>
        <w:rPr>
          <w:rFonts w:hint="eastAsia"/>
          <w:b/>
          <w:bCs/>
          <w:sz w:val="36"/>
          <w:szCs w:val="44"/>
          <w:lang w:eastAsia="zh-CN"/>
        </w:rPr>
      </w:pPr>
    </w:p>
    <w:p>
      <w:pPr>
        <w:ind w:firstLine="720" w:firstLineChars="300"/>
        <w:jc w:val="left"/>
        <w:rPr>
          <w:rFonts w:hint="eastAsia"/>
          <w:b w:val="0"/>
          <w:bCs w:val="0"/>
          <w:sz w:val="24"/>
          <w:szCs w:val="32"/>
          <w:u w:val="single"/>
          <w:lang w:val="en-US" w:eastAsia="zh-CN"/>
        </w:rPr>
      </w:pPr>
      <w:r>
        <w:rPr>
          <w:rFonts w:hint="eastAsia"/>
          <w:b w:val="0"/>
          <w:bCs w:val="0"/>
          <w:sz w:val="24"/>
          <w:szCs w:val="32"/>
          <w:u w:val="single"/>
          <w:lang w:val="en-US" w:eastAsia="zh-CN"/>
        </w:rPr>
        <w:t xml:space="preserve">              </w:t>
      </w:r>
      <w:r>
        <w:rPr>
          <w:rFonts w:hint="eastAsia"/>
          <w:b w:val="0"/>
          <w:bCs w:val="0"/>
          <w:sz w:val="24"/>
          <w:szCs w:val="32"/>
          <w:u w:val="none"/>
          <w:lang w:val="en-US" w:eastAsia="zh-CN"/>
        </w:rPr>
        <w:t>市（州）</w:t>
      </w:r>
      <w:r>
        <w:rPr>
          <w:rFonts w:hint="eastAsia"/>
          <w:b w:val="0"/>
          <w:bCs w:val="0"/>
          <w:sz w:val="24"/>
          <w:szCs w:val="32"/>
          <w:u w:val="single"/>
          <w:lang w:val="en-US" w:eastAsia="zh-CN"/>
        </w:rPr>
        <w:t xml:space="preserve">       </w:t>
      </w:r>
      <w:r>
        <w:rPr>
          <w:rFonts w:hint="eastAsia"/>
          <w:b w:val="0"/>
          <w:bCs w:val="0"/>
          <w:sz w:val="24"/>
          <w:szCs w:val="32"/>
          <w:u w:val="none"/>
          <w:lang w:val="en-US" w:eastAsia="zh-CN"/>
        </w:rPr>
        <w:t xml:space="preserve"> 县（市、区）</w:t>
      </w:r>
      <w:r>
        <w:rPr>
          <w:rFonts w:hint="eastAsia"/>
          <w:b w:val="0"/>
          <w:bCs w:val="0"/>
          <w:sz w:val="24"/>
          <w:szCs w:val="32"/>
          <w:u w:val="single"/>
          <w:lang w:val="en-US" w:eastAsia="zh-CN"/>
        </w:rPr>
        <w:t xml:space="preserve">                </w:t>
      </w:r>
      <w:r>
        <w:rPr>
          <w:rFonts w:hint="eastAsia"/>
          <w:b w:val="0"/>
          <w:bCs w:val="0"/>
          <w:sz w:val="24"/>
          <w:szCs w:val="32"/>
          <w:u w:val="none"/>
          <w:lang w:val="en-US" w:eastAsia="zh-CN"/>
        </w:rPr>
        <w:t>职业院校（公章）          校长签名：</w:t>
      </w:r>
      <w:r>
        <w:rPr>
          <w:rFonts w:hint="eastAsia"/>
          <w:b w:val="0"/>
          <w:bCs w:val="0"/>
          <w:sz w:val="24"/>
          <w:szCs w:val="32"/>
          <w:u w:val="single"/>
          <w:lang w:val="en-US" w:eastAsia="zh-CN"/>
        </w:rPr>
        <w:t xml:space="preserve">           </w:t>
      </w:r>
    </w:p>
    <w:p>
      <w:pPr>
        <w:ind w:firstLine="720" w:firstLineChars="300"/>
        <w:jc w:val="left"/>
        <w:rPr>
          <w:rFonts w:hint="eastAsia"/>
          <w:b w:val="0"/>
          <w:bCs w:val="0"/>
          <w:sz w:val="24"/>
          <w:szCs w:val="32"/>
          <w:u w:val="single"/>
          <w:lang w:val="en-US" w:eastAsia="zh-CN"/>
        </w:rPr>
      </w:pPr>
    </w:p>
    <w:tbl>
      <w:tblPr>
        <w:tblStyle w:val="3"/>
        <w:tblW w:w="13234" w:type="dxa"/>
        <w:tblInd w:w="6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870"/>
        <w:gridCol w:w="1234"/>
        <w:gridCol w:w="843"/>
        <w:gridCol w:w="2444"/>
        <w:gridCol w:w="2529"/>
        <w:gridCol w:w="2030"/>
        <w:gridCol w:w="14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vMerge w:val="restart"/>
            <w:vAlign w:val="center"/>
          </w:tcPr>
          <w:p>
            <w:pPr>
              <w:jc w:val="center"/>
              <w:rPr>
                <w:rFonts w:hint="default"/>
                <w:b w:val="0"/>
                <w:bCs w:val="0"/>
                <w:sz w:val="24"/>
                <w:szCs w:val="32"/>
                <w:vertAlign w:val="baseline"/>
                <w:lang w:val="en-US" w:eastAsia="zh-CN"/>
              </w:rPr>
            </w:pPr>
            <w:r>
              <w:rPr>
                <w:rFonts w:hint="eastAsia"/>
                <w:b w:val="0"/>
                <w:bCs w:val="0"/>
                <w:sz w:val="24"/>
                <w:szCs w:val="32"/>
                <w:vertAlign w:val="baseline"/>
                <w:lang w:val="en-US" w:eastAsia="zh-CN"/>
              </w:rPr>
              <w:t>序号</w:t>
            </w:r>
          </w:p>
        </w:tc>
        <w:tc>
          <w:tcPr>
            <w:tcW w:w="1870" w:type="dxa"/>
            <w:vMerge w:val="restart"/>
            <w:vAlign w:val="center"/>
          </w:tcPr>
          <w:p>
            <w:pPr>
              <w:jc w:val="center"/>
              <w:rPr>
                <w:rFonts w:hint="eastAsia"/>
                <w:b w:val="0"/>
                <w:bCs w:val="0"/>
                <w:sz w:val="24"/>
                <w:szCs w:val="32"/>
                <w:vertAlign w:val="baseline"/>
                <w:lang w:eastAsia="zh-CN"/>
              </w:rPr>
            </w:pPr>
            <w:r>
              <w:rPr>
                <w:rFonts w:hint="eastAsia"/>
                <w:b w:val="0"/>
                <w:bCs w:val="0"/>
                <w:sz w:val="24"/>
                <w:szCs w:val="32"/>
                <w:vertAlign w:val="baseline"/>
                <w:lang w:eastAsia="zh-CN"/>
              </w:rPr>
              <w:t>考生号</w:t>
            </w:r>
          </w:p>
        </w:tc>
        <w:tc>
          <w:tcPr>
            <w:tcW w:w="1234" w:type="dxa"/>
            <w:vMerge w:val="restart"/>
            <w:vAlign w:val="center"/>
          </w:tcPr>
          <w:p>
            <w:pPr>
              <w:jc w:val="center"/>
              <w:rPr>
                <w:rFonts w:hint="eastAsia"/>
                <w:b w:val="0"/>
                <w:bCs w:val="0"/>
                <w:sz w:val="24"/>
                <w:szCs w:val="32"/>
                <w:vertAlign w:val="baseline"/>
                <w:lang w:eastAsia="zh-CN"/>
              </w:rPr>
            </w:pPr>
            <w:r>
              <w:rPr>
                <w:rFonts w:hint="eastAsia"/>
                <w:b w:val="0"/>
                <w:bCs w:val="0"/>
                <w:sz w:val="24"/>
                <w:szCs w:val="32"/>
                <w:vertAlign w:val="baseline"/>
                <w:lang w:eastAsia="zh-CN"/>
              </w:rPr>
              <w:t>姓名</w:t>
            </w:r>
          </w:p>
        </w:tc>
        <w:tc>
          <w:tcPr>
            <w:tcW w:w="843" w:type="dxa"/>
            <w:vMerge w:val="restart"/>
            <w:vAlign w:val="center"/>
          </w:tcPr>
          <w:p>
            <w:pPr>
              <w:jc w:val="center"/>
              <w:rPr>
                <w:rFonts w:hint="eastAsia"/>
                <w:b w:val="0"/>
                <w:bCs w:val="0"/>
                <w:sz w:val="24"/>
                <w:szCs w:val="32"/>
                <w:vertAlign w:val="baseline"/>
                <w:lang w:eastAsia="zh-CN"/>
              </w:rPr>
            </w:pPr>
            <w:r>
              <w:rPr>
                <w:rFonts w:hint="eastAsia"/>
                <w:b w:val="0"/>
                <w:bCs w:val="0"/>
                <w:sz w:val="24"/>
                <w:szCs w:val="32"/>
                <w:vertAlign w:val="baseline"/>
                <w:lang w:eastAsia="zh-CN"/>
              </w:rPr>
              <w:t>性别</w:t>
            </w:r>
          </w:p>
        </w:tc>
        <w:tc>
          <w:tcPr>
            <w:tcW w:w="2444" w:type="dxa"/>
            <w:vMerge w:val="restart"/>
            <w:vAlign w:val="center"/>
          </w:tcPr>
          <w:p>
            <w:pPr>
              <w:jc w:val="center"/>
              <w:rPr>
                <w:rFonts w:hint="eastAsia"/>
                <w:b w:val="0"/>
                <w:bCs w:val="0"/>
                <w:sz w:val="24"/>
                <w:szCs w:val="32"/>
                <w:vertAlign w:val="baseline"/>
                <w:lang w:eastAsia="zh-CN"/>
              </w:rPr>
            </w:pPr>
            <w:r>
              <w:rPr>
                <w:rFonts w:hint="eastAsia"/>
                <w:b w:val="0"/>
                <w:bCs w:val="0"/>
                <w:sz w:val="24"/>
                <w:szCs w:val="32"/>
                <w:vertAlign w:val="baseline"/>
                <w:lang w:eastAsia="zh-CN"/>
              </w:rPr>
              <w:t>身份证号</w:t>
            </w:r>
          </w:p>
        </w:tc>
        <w:tc>
          <w:tcPr>
            <w:tcW w:w="4559" w:type="dxa"/>
            <w:gridSpan w:val="2"/>
            <w:vAlign w:val="center"/>
          </w:tcPr>
          <w:p>
            <w:pPr>
              <w:jc w:val="center"/>
              <w:rPr>
                <w:rFonts w:hint="eastAsia"/>
                <w:b w:val="0"/>
                <w:bCs w:val="0"/>
                <w:sz w:val="24"/>
                <w:szCs w:val="32"/>
                <w:vertAlign w:val="baseline"/>
                <w:lang w:eastAsia="zh-CN"/>
              </w:rPr>
            </w:pPr>
            <w:r>
              <w:rPr>
                <w:rFonts w:hint="eastAsia"/>
                <w:b w:val="0"/>
                <w:bCs w:val="0"/>
                <w:sz w:val="24"/>
                <w:szCs w:val="32"/>
                <w:vertAlign w:val="baseline"/>
                <w:lang w:eastAsia="zh-CN"/>
              </w:rPr>
              <w:t>奖项</w:t>
            </w:r>
          </w:p>
        </w:tc>
        <w:tc>
          <w:tcPr>
            <w:tcW w:w="1477" w:type="dxa"/>
            <w:vMerge w:val="restart"/>
            <w:vAlign w:val="center"/>
          </w:tcPr>
          <w:p>
            <w:pPr>
              <w:jc w:val="center"/>
              <w:rPr>
                <w:rFonts w:hint="eastAsia"/>
                <w:b w:val="0"/>
                <w:bCs w:val="0"/>
                <w:sz w:val="24"/>
                <w:szCs w:val="32"/>
                <w:vertAlign w:val="baseline"/>
                <w:lang w:eastAsia="zh-CN"/>
              </w:rPr>
            </w:pPr>
            <w:r>
              <w:rPr>
                <w:rFonts w:hint="eastAsia"/>
                <w:b w:val="0"/>
                <w:bCs w:val="0"/>
                <w:sz w:val="24"/>
                <w:szCs w:val="32"/>
                <w:vertAlign w:val="baseli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vMerge w:val="continue"/>
            <w:vAlign w:val="top"/>
          </w:tcPr>
          <w:p>
            <w:pPr>
              <w:jc w:val="center"/>
              <w:rPr>
                <w:rFonts w:hint="eastAsia"/>
                <w:b/>
                <w:bCs/>
                <w:sz w:val="36"/>
                <w:szCs w:val="44"/>
                <w:vertAlign w:val="baseline"/>
                <w:lang w:eastAsia="zh-CN"/>
              </w:rPr>
            </w:pPr>
          </w:p>
        </w:tc>
        <w:tc>
          <w:tcPr>
            <w:tcW w:w="1870" w:type="dxa"/>
            <w:vMerge w:val="continue"/>
            <w:vAlign w:val="top"/>
          </w:tcPr>
          <w:p>
            <w:pPr>
              <w:jc w:val="center"/>
              <w:rPr>
                <w:rFonts w:hint="eastAsia"/>
                <w:b/>
                <w:bCs/>
                <w:sz w:val="36"/>
                <w:szCs w:val="44"/>
                <w:vertAlign w:val="baseline"/>
                <w:lang w:eastAsia="zh-CN"/>
              </w:rPr>
            </w:pPr>
          </w:p>
        </w:tc>
        <w:tc>
          <w:tcPr>
            <w:tcW w:w="1234" w:type="dxa"/>
            <w:vMerge w:val="continue"/>
            <w:vAlign w:val="top"/>
          </w:tcPr>
          <w:p>
            <w:pPr>
              <w:jc w:val="center"/>
              <w:rPr>
                <w:rFonts w:hint="eastAsia"/>
                <w:b/>
                <w:bCs/>
                <w:sz w:val="36"/>
                <w:szCs w:val="44"/>
                <w:vertAlign w:val="baseline"/>
                <w:lang w:eastAsia="zh-CN"/>
              </w:rPr>
            </w:pPr>
          </w:p>
        </w:tc>
        <w:tc>
          <w:tcPr>
            <w:tcW w:w="843" w:type="dxa"/>
            <w:vMerge w:val="continue"/>
            <w:vAlign w:val="top"/>
          </w:tcPr>
          <w:p>
            <w:pPr>
              <w:jc w:val="center"/>
              <w:rPr>
                <w:rFonts w:hint="eastAsia"/>
                <w:b/>
                <w:bCs/>
                <w:sz w:val="36"/>
                <w:szCs w:val="44"/>
                <w:vertAlign w:val="baseline"/>
                <w:lang w:eastAsia="zh-CN"/>
              </w:rPr>
            </w:pPr>
          </w:p>
        </w:tc>
        <w:tc>
          <w:tcPr>
            <w:tcW w:w="2444" w:type="dxa"/>
            <w:vMerge w:val="continue"/>
            <w:vAlign w:val="top"/>
          </w:tcPr>
          <w:p>
            <w:pPr>
              <w:jc w:val="center"/>
              <w:rPr>
                <w:rFonts w:hint="eastAsia"/>
                <w:b/>
                <w:bCs/>
                <w:sz w:val="36"/>
                <w:szCs w:val="44"/>
                <w:vertAlign w:val="baseline"/>
                <w:lang w:eastAsia="zh-CN"/>
              </w:rPr>
            </w:pPr>
          </w:p>
        </w:tc>
        <w:tc>
          <w:tcPr>
            <w:tcW w:w="2529" w:type="dxa"/>
          </w:tcPr>
          <w:p>
            <w:pPr>
              <w:jc w:val="center"/>
              <w:rPr>
                <w:rFonts w:hint="eastAsia"/>
                <w:b w:val="0"/>
                <w:bCs w:val="0"/>
                <w:sz w:val="24"/>
                <w:szCs w:val="32"/>
                <w:vertAlign w:val="baseline"/>
                <w:lang w:eastAsia="zh-CN"/>
              </w:rPr>
            </w:pPr>
            <w:r>
              <w:rPr>
                <w:rFonts w:hint="eastAsia"/>
                <w:b w:val="0"/>
                <w:bCs w:val="0"/>
                <w:sz w:val="24"/>
                <w:szCs w:val="32"/>
                <w:vertAlign w:val="baseline"/>
                <w:lang w:eastAsia="zh-CN"/>
              </w:rPr>
              <w:t>项目</w:t>
            </w:r>
          </w:p>
        </w:tc>
        <w:tc>
          <w:tcPr>
            <w:tcW w:w="2030" w:type="dxa"/>
          </w:tcPr>
          <w:p>
            <w:pPr>
              <w:jc w:val="center"/>
              <w:rPr>
                <w:rFonts w:hint="eastAsia"/>
                <w:b w:val="0"/>
                <w:bCs w:val="0"/>
                <w:sz w:val="24"/>
                <w:szCs w:val="32"/>
                <w:vertAlign w:val="baseline"/>
                <w:lang w:eastAsia="zh-CN"/>
              </w:rPr>
            </w:pPr>
            <w:r>
              <w:rPr>
                <w:rFonts w:hint="eastAsia"/>
                <w:b w:val="0"/>
                <w:bCs w:val="0"/>
                <w:sz w:val="24"/>
                <w:szCs w:val="32"/>
                <w:vertAlign w:val="baseline"/>
                <w:lang w:eastAsia="zh-CN"/>
              </w:rPr>
              <w:t>级别及获奖时间</w:t>
            </w:r>
          </w:p>
        </w:tc>
        <w:tc>
          <w:tcPr>
            <w:tcW w:w="1477" w:type="dxa"/>
            <w:vMerge w:val="continue"/>
          </w:tcPr>
          <w:p>
            <w:pPr>
              <w:jc w:val="center"/>
              <w:rPr>
                <w:rFonts w:hint="eastAsia"/>
                <w:b/>
                <w:bCs/>
                <w:sz w:val="36"/>
                <w:szCs w:val="4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807" w:type="dxa"/>
            <w:vAlign w:val="center"/>
          </w:tcPr>
          <w:p>
            <w:pPr>
              <w:jc w:val="center"/>
              <w:rPr>
                <w:rFonts w:hint="default"/>
                <w:b w:val="0"/>
                <w:bCs w:val="0"/>
                <w:color w:val="FF0000"/>
                <w:sz w:val="24"/>
                <w:szCs w:val="24"/>
                <w:vertAlign w:val="baseline"/>
                <w:lang w:val="en-US" w:eastAsia="zh-CN"/>
              </w:rPr>
            </w:pPr>
            <w:r>
              <w:rPr>
                <w:rFonts w:hint="eastAsia"/>
                <w:b w:val="0"/>
                <w:bCs w:val="0"/>
                <w:color w:val="FF0000"/>
                <w:sz w:val="24"/>
                <w:szCs w:val="24"/>
                <w:vertAlign w:val="baseline"/>
                <w:lang w:val="en-US" w:eastAsia="zh-CN"/>
              </w:rPr>
              <w:t>例</w:t>
            </w:r>
          </w:p>
        </w:tc>
        <w:tc>
          <w:tcPr>
            <w:tcW w:w="1870" w:type="dxa"/>
            <w:vAlign w:val="center"/>
          </w:tcPr>
          <w:p>
            <w:pPr>
              <w:jc w:val="center"/>
              <w:rPr>
                <w:rFonts w:hint="default"/>
                <w:b w:val="0"/>
                <w:bCs w:val="0"/>
                <w:color w:val="FF0000"/>
                <w:sz w:val="24"/>
                <w:szCs w:val="24"/>
                <w:vertAlign w:val="baseline"/>
                <w:lang w:val="en-US" w:eastAsia="zh-CN"/>
              </w:rPr>
            </w:pPr>
            <w:r>
              <w:rPr>
                <w:rFonts w:hint="eastAsia"/>
                <w:b w:val="0"/>
                <w:bCs w:val="0"/>
                <w:color w:val="FF0000"/>
                <w:sz w:val="24"/>
                <w:szCs w:val="24"/>
                <w:vertAlign w:val="baseline"/>
                <w:lang w:val="en-US" w:eastAsia="zh-CN"/>
              </w:rPr>
              <w:t>101</w:t>
            </w:r>
          </w:p>
        </w:tc>
        <w:tc>
          <w:tcPr>
            <w:tcW w:w="1234" w:type="dxa"/>
            <w:vAlign w:val="center"/>
          </w:tcPr>
          <w:p>
            <w:pPr>
              <w:jc w:val="center"/>
              <w:rPr>
                <w:rFonts w:hint="default"/>
                <w:b w:val="0"/>
                <w:bCs w:val="0"/>
                <w:color w:val="FF0000"/>
                <w:sz w:val="24"/>
                <w:szCs w:val="24"/>
                <w:vertAlign w:val="baseline"/>
                <w:lang w:val="en-US" w:eastAsia="zh-CN"/>
              </w:rPr>
            </w:pPr>
          </w:p>
        </w:tc>
        <w:tc>
          <w:tcPr>
            <w:tcW w:w="843" w:type="dxa"/>
            <w:vAlign w:val="center"/>
          </w:tcPr>
          <w:p>
            <w:pPr>
              <w:jc w:val="center"/>
              <w:rPr>
                <w:rFonts w:hint="default"/>
                <w:b w:val="0"/>
                <w:bCs w:val="0"/>
                <w:color w:val="FF0000"/>
                <w:sz w:val="24"/>
                <w:szCs w:val="24"/>
                <w:vertAlign w:val="baseline"/>
                <w:lang w:val="en-US" w:eastAsia="zh-CN"/>
              </w:rPr>
            </w:pPr>
          </w:p>
        </w:tc>
        <w:tc>
          <w:tcPr>
            <w:tcW w:w="2444" w:type="dxa"/>
            <w:vAlign w:val="center"/>
          </w:tcPr>
          <w:p>
            <w:pPr>
              <w:jc w:val="center"/>
              <w:rPr>
                <w:rFonts w:hint="default"/>
                <w:b w:val="0"/>
                <w:bCs w:val="0"/>
                <w:color w:val="FF0000"/>
                <w:sz w:val="24"/>
                <w:szCs w:val="24"/>
                <w:vertAlign w:val="baseline"/>
                <w:lang w:val="en-US" w:eastAsia="zh-CN"/>
              </w:rPr>
            </w:pPr>
          </w:p>
        </w:tc>
        <w:tc>
          <w:tcPr>
            <w:tcW w:w="2529" w:type="dxa"/>
            <w:vAlign w:val="center"/>
          </w:tcPr>
          <w:p>
            <w:pPr>
              <w:jc w:val="center"/>
              <w:rPr>
                <w:rFonts w:hint="default"/>
                <w:b w:val="0"/>
                <w:bCs w:val="0"/>
                <w:color w:val="FF0000"/>
                <w:sz w:val="24"/>
                <w:szCs w:val="24"/>
                <w:vertAlign w:val="baseline"/>
                <w:lang w:val="en-US" w:eastAsia="zh-CN"/>
              </w:rPr>
            </w:pPr>
            <w:r>
              <w:rPr>
                <w:rFonts w:hint="eastAsia"/>
                <w:b w:val="0"/>
                <w:bCs w:val="0"/>
                <w:color w:val="FF0000"/>
                <w:sz w:val="24"/>
                <w:szCs w:val="24"/>
                <w:vertAlign w:val="baseline"/>
                <w:lang w:val="en-US" w:eastAsia="zh-CN"/>
              </w:rPr>
              <w:t>2022年全国职业院校技能大赛</w:t>
            </w:r>
          </w:p>
        </w:tc>
        <w:tc>
          <w:tcPr>
            <w:tcW w:w="2030" w:type="dxa"/>
            <w:vAlign w:val="center"/>
          </w:tcPr>
          <w:p>
            <w:pPr>
              <w:jc w:val="center"/>
              <w:rPr>
                <w:rFonts w:hint="default"/>
                <w:b w:val="0"/>
                <w:bCs w:val="0"/>
                <w:color w:val="FF0000"/>
                <w:sz w:val="24"/>
                <w:szCs w:val="24"/>
                <w:vertAlign w:val="baseline"/>
                <w:lang w:val="en-US" w:eastAsia="zh-CN"/>
              </w:rPr>
            </w:pPr>
            <w:r>
              <w:rPr>
                <w:rFonts w:hint="eastAsia"/>
                <w:b w:val="0"/>
                <w:bCs w:val="0"/>
                <w:color w:val="FF0000"/>
                <w:sz w:val="24"/>
                <w:szCs w:val="24"/>
                <w:vertAlign w:val="baseline"/>
                <w:lang w:val="en-US" w:eastAsia="zh-CN"/>
              </w:rPr>
              <w:t>国家级三等</w:t>
            </w:r>
          </w:p>
        </w:tc>
        <w:tc>
          <w:tcPr>
            <w:tcW w:w="1477" w:type="dxa"/>
            <w:vAlign w:val="center"/>
          </w:tcPr>
          <w:p>
            <w:pPr>
              <w:jc w:val="both"/>
              <w:rPr>
                <w:rFonts w:hint="eastAsia"/>
                <w:b w:val="0"/>
                <w:bCs w:val="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807" w:type="dxa"/>
            <w:vAlign w:val="center"/>
          </w:tcPr>
          <w:p>
            <w:pPr>
              <w:jc w:val="center"/>
              <w:rPr>
                <w:rFonts w:hint="eastAsia"/>
                <w:b w:val="0"/>
                <w:bCs w:val="0"/>
                <w:sz w:val="24"/>
                <w:szCs w:val="24"/>
                <w:vertAlign w:val="baseline"/>
                <w:lang w:eastAsia="zh-CN"/>
              </w:rPr>
            </w:pPr>
            <w:r>
              <w:rPr>
                <w:rFonts w:hint="eastAsia"/>
                <w:b w:val="0"/>
                <w:bCs w:val="0"/>
                <w:color w:val="FF0000"/>
                <w:sz w:val="24"/>
                <w:szCs w:val="24"/>
                <w:vertAlign w:val="baseline"/>
                <w:lang w:val="en-US" w:eastAsia="zh-CN"/>
              </w:rPr>
              <w:t>例</w:t>
            </w:r>
          </w:p>
        </w:tc>
        <w:tc>
          <w:tcPr>
            <w:tcW w:w="1870" w:type="dxa"/>
            <w:vAlign w:val="center"/>
          </w:tcPr>
          <w:p>
            <w:pPr>
              <w:jc w:val="center"/>
              <w:rPr>
                <w:rFonts w:hint="eastAsia"/>
                <w:b w:val="0"/>
                <w:bCs w:val="0"/>
                <w:sz w:val="24"/>
                <w:szCs w:val="24"/>
                <w:vertAlign w:val="baseline"/>
                <w:lang w:eastAsia="zh-CN"/>
              </w:rPr>
            </w:pPr>
          </w:p>
        </w:tc>
        <w:tc>
          <w:tcPr>
            <w:tcW w:w="1234" w:type="dxa"/>
            <w:vAlign w:val="center"/>
          </w:tcPr>
          <w:p>
            <w:pPr>
              <w:jc w:val="center"/>
              <w:rPr>
                <w:rFonts w:hint="eastAsia"/>
                <w:b w:val="0"/>
                <w:bCs w:val="0"/>
                <w:sz w:val="24"/>
                <w:szCs w:val="24"/>
                <w:vertAlign w:val="baseline"/>
                <w:lang w:eastAsia="zh-CN"/>
              </w:rPr>
            </w:pPr>
          </w:p>
        </w:tc>
        <w:tc>
          <w:tcPr>
            <w:tcW w:w="843" w:type="dxa"/>
            <w:vAlign w:val="center"/>
          </w:tcPr>
          <w:p>
            <w:pPr>
              <w:jc w:val="center"/>
              <w:rPr>
                <w:rFonts w:hint="eastAsia"/>
                <w:b w:val="0"/>
                <w:bCs w:val="0"/>
                <w:sz w:val="24"/>
                <w:szCs w:val="24"/>
                <w:vertAlign w:val="baseline"/>
                <w:lang w:eastAsia="zh-CN"/>
              </w:rPr>
            </w:pPr>
          </w:p>
        </w:tc>
        <w:tc>
          <w:tcPr>
            <w:tcW w:w="2444" w:type="dxa"/>
            <w:vAlign w:val="center"/>
          </w:tcPr>
          <w:p>
            <w:pPr>
              <w:jc w:val="center"/>
              <w:rPr>
                <w:rFonts w:hint="eastAsia"/>
                <w:b w:val="0"/>
                <w:bCs w:val="0"/>
                <w:sz w:val="24"/>
                <w:szCs w:val="24"/>
                <w:vertAlign w:val="baseline"/>
                <w:lang w:val="en-US" w:eastAsia="zh-CN"/>
              </w:rPr>
            </w:pPr>
          </w:p>
        </w:tc>
        <w:tc>
          <w:tcPr>
            <w:tcW w:w="2529" w:type="dxa"/>
            <w:vAlign w:val="center"/>
          </w:tcPr>
          <w:p>
            <w:pPr>
              <w:jc w:val="center"/>
              <w:rPr>
                <w:rFonts w:hint="eastAsia"/>
                <w:b w:val="0"/>
                <w:bCs w:val="0"/>
                <w:sz w:val="24"/>
                <w:szCs w:val="24"/>
                <w:vertAlign w:val="baseline"/>
                <w:lang w:eastAsia="zh-CN"/>
              </w:rPr>
            </w:pPr>
            <w:r>
              <w:rPr>
                <w:rFonts w:hint="eastAsia"/>
                <w:b w:val="0"/>
                <w:bCs w:val="0"/>
                <w:color w:val="FF0000"/>
                <w:sz w:val="24"/>
                <w:szCs w:val="24"/>
                <w:vertAlign w:val="baseline"/>
                <w:lang w:val="en-US" w:eastAsia="zh-CN"/>
              </w:rPr>
              <w:t>2022年贵州省职业院校技能大赛</w:t>
            </w:r>
          </w:p>
        </w:tc>
        <w:tc>
          <w:tcPr>
            <w:tcW w:w="2030" w:type="dxa"/>
            <w:vAlign w:val="center"/>
          </w:tcPr>
          <w:p>
            <w:pPr>
              <w:jc w:val="center"/>
              <w:rPr>
                <w:rFonts w:hint="default"/>
                <w:b w:val="0"/>
                <w:bCs w:val="0"/>
                <w:sz w:val="24"/>
                <w:szCs w:val="24"/>
                <w:vertAlign w:val="baseline"/>
                <w:lang w:val="en-US" w:eastAsia="zh-CN"/>
              </w:rPr>
            </w:pPr>
            <w:r>
              <w:rPr>
                <w:rFonts w:hint="eastAsia"/>
                <w:b w:val="0"/>
                <w:bCs w:val="0"/>
                <w:color w:val="FF0000"/>
                <w:sz w:val="24"/>
                <w:szCs w:val="24"/>
                <w:vertAlign w:val="baseline"/>
                <w:lang w:val="en-US" w:eastAsia="zh-CN"/>
              </w:rPr>
              <w:t>省级二等</w:t>
            </w:r>
          </w:p>
        </w:tc>
        <w:tc>
          <w:tcPr>
            <w:tcW w:w="1477" w:type="dxa"/>
            <w:vAlign w:val="center"/>
          </w:tcPr>
          <w:p>
            <w:pPr>
              <w:jc w:val="both"/>
              <w:rPr>
                <w:rFonts w:hint="eastAsia"/>
                <w:b w:val="0"/>
                <w:bCs w:val="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807" w:type="dxa"/>
            <w:vAlign w:val="center"/>
          </w:tcPr>
          <w:p>
            <w:pPr>
              <w:jc w:val="center"/>
              <w:rPr>
                <w:rFonts w:hint="eastAsia"/>
                <w:b w:val="0"/>
                <w:bCs w:val="0"/>
                <w:sz w:val="24"/>
                <w:szCs w:val="24"/>
                <w:vertAlign w:val="baseline"/>
                <w:lang w:eastAsia="zh-CN"/>
              </w:rPr>
            </w:pPr>
          </w:p>
        </w:tc>
        <w:tc>
          <w:tcPr>
            <w:tcW w:w="1870" w:type="dxa"/>
            <w:vAlign w:val="center"/>
          </w:tcPr>
          <w:p>
            <w:pPr>
              <w:jc w:val="center"/>
              <w:rPr>
                <w:rFonts w:hint="eastAsia"/>
                <w:b w:val="0"/>
                <w:bCs w:val="0"/>
                <w:sz w:val="24"/>
                <w:szCs w:val="24"/>
                <w:vertAlign w:val="baseline"/>
                <w:lang w:eastAsia="zh-CN"/>
              </w:rPr>
            </w:pPr>
          </w:p>
        </w:tc>
        <w:tc>
          <w:tcPr>
            <w:tcW w:w="1234" w:type="dxa"/>
            <w:vAlign w:val="center"/>
          </w:tcPr>
          <w:p>
            <w:pPr>
              <w:jc w:val="center"/>
              <w:rPr>
                <w:rFonts w:hint="eastAsia"/>
                <w:b w:val="0"/>
                <w:bCs w:val="0"/>
                <w:sz w:val="24"/>
                <w:szCs w:val="24"/>
                <w:vertAlign w:val="baseline"/>
                <w:lang w:eastAsia="zh-CN"/>
              </w:rPr>
            </w:pPr>
          </w:p>
        </w:tc>
        <w:tc>
          <w:tcPr>
            <w:tcW w:w="843" w:type="dxa"/>
            <w:vAlign w:val="center"/>
          </w:tcPr>
          <w:p>
            <w:pPr>
              <w:jc w:val="center"/>
              <w:rPr>
                <w:rFonts w:hint="eastAsia"/>
                <w:b w:val="0"/>
                <w:bCs w:val="0"/>
                <w:sz w:val="24"/>
                <w:szCs w:val="24"/>
                <w:vertAlign w:val="baseline"/>
                <w:lang w:eastAsia="zh-CN"/>
              </w:rPr>
            </w:pPr>
          </w:p>
        </w:tc>
        <w:tc>
          <w:tcPr>
            <w:tcW w:w="2444" w:type="dxa"/>
            <w:vAlign w:val="center"/>
          </w:tcPr>
          <w:p>
            <w:pPr>
              <w:jc w:val="center"/>
              <w:rPr>
                <w:rFonts w:hint="eastAsia"/>
                <w:b w:val="0"/>
                <w:bCs w:val="0"/>
                <w:sz w:val="24"/>
                <w:szCs w:val="24"/>
                <w:vertAlign w:val="baseline"/>
                <w:lang w:val="en-US" w:eastAsia="zh-CN"/>
              </w:rPr>
            </w:pPr>
          </w:p>
        </w:tc>
        <w:tc>
          <w:tcPr>
            <w:tcW w:w="2529" w:type="dxa"/>
            <w:vAlign w:val="center"/>
          </w:tcPr>
          <w:p>
            <w:pPr>
              <w:jc w:val="center"/>
              <w:rPr>
                <w:rFonts w:hint="eastAsia"/>
                <w:b w:val="0"/>
                <w:bCs w:val="0"/>
                <w:sz w:val="24"/>
                <w:szCs w:val="24"/>
                <w:vertAlign w:val="baseline"/>
                <w:lang w:eastAsia="zh-CN"/>
              </w:rPr>
            </w:pPr>
          </w:p>
        </w:tc>
        <w:tc>
          <w:tcPr>
            <w:tcW w:w="2030" w:type="dxa"/>
            <w:vAlign w:val="center"/>
          </w:tcPr>
          <w:p>
            <w:pPr>
              <w:jc w:val="center"/>
              <w:rPr>
                <w:rFonts w:hint="eastAsia"/>
                <w:b w:val="0"/>
                <w:bCs w:val="0"/>
                <w:sz w:val="24"/>
                <w:szCs w:val="24"/>
                <w:vertAlign w:val="baseline"/>
                <w:lang w:eastAsia="zh-CN"/>
              </w:rPr>
            </w:pPr>
          </w:p>
        </w:tc>
        <w:tc>
          <w:tcPr>
            <w:tcW w:w="1477" w:type="dxa"/>
            <w:vAlign w:val="center"/>
          </w:tcPr>
          <w:p>
            <w:pPr>
              <w:jc w:val="both"/>
              <w:rPr>
                <w:rFonts w:hint="eastAsia"/>
                <w:b w:val="0"/>
                <w:bCs w:val="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807" w:type="dxa"/>
            <w:vAlign w:val="center"/>
          </w:tcPr>
          <w:p>
            <w:pPr>
              <w:jc w:val="center"/>
              <w:rPr>
                <w:rFonts w:hint="eastAsia"/>
                <w:b w:val="0"/>
                <w:bCs w:val="0"/>
                <w:sz w:val="24"/>
                <w:szCs w:val="24"/>
                <w:vertAlign w:val="baseline"/>
                <w:lang w:eastAsia="zh-CN"/>
              </w:rPr>
            </w:pPr>
          </w:p>
        </w:tc>
        <w:tc>
          <w:tcPr>
            <w:tcW w:w="1870" w:type="dxa"/>
            <w:vAlign w:val="center"/>
          </w:tcPr>
          <w:p>
            <w:pPr>
              <w:jc w:val="center"/>
              <w:rPr>
                <w:rFonts w:hint="eastAsia"/>
                <w:b w:val="0"/>
                <w:bCs w:val="0"/>
                <w:sz w:val="24"/>
                <w:szCs w:val="24"/>
                <w:vertAlign w:val="baseline"/>
                <w:lang w:eastAsia="zh-CN"/>
              </w:rPr>
            </w:pPr>
          </w:p>
        </w:tc>
        <w:tc>
          <w:tcPr>
            <w:tcW w:w="1234" w:type="dxa"/>
            <w:vAlign w:val="center"/>
          </w:tcPr>
          <w:p>
            <w:pPr>
              <w:jc w:val="center"/>
              <w:rPr>
                <w:rFonts w:hint="eastAsia"/>
                <w:b w:val="0"/>
                <w:bCs w:val="0"/>
                <w:sz w:val="24"/>
                <w:szCs w:val="24"/>
                <w:vertAlign w:val="baseline"/>
                <w:lang w:eastAsia="zh-CN"/>
              </w:rPr>
            </w:pPr>
          </w:p>
        </w:tc>
        <w:tc>
          <w:tcPr>
            <w:tcW w:w="843" w:type="dxa"/>
            <w:vAlign w:val="center"/>
          </w:tcPr>
          <w:p>
            <w:pPr>
              <w:jc w:val="center"/>
              <w:rPr>
                <w:rFonts w:hint="eastAsia"/>
                <w:b w:val="0"/>
                <w:bCs w:val="0"/>
                <w:sz w:val="24"/>
                <w:szCs w:val="24"/>
                <w:vertAlign w:val="baseline"/>
                <w:lang w:eastAsia="zh-CN"/>
              </w:rPr>
            </w:pPr>
          </w:p>
        </w:tc>
        <w:tc>
          <w:tcPr>
            <w:tcW w:w="2444" w:type="dxa"/>
            <w:vAlign w:val="center"/>
          </w:tcPr>
          <w:p>
            <w:pPr>
              <w:jc w:val="center"/>
              <w:rPr>
                <w:rFonts w:hint="eastAsia"/>
                <w:b w:val="0"/>
                <w:bCs w:val="0"/>
                <w:sz w:val="24"/>
                <w:szCs w:val="24"/>
                <w:vertAlign w:val="baseline"/>
                <w:lang w:val="en-US" w:eastAsia="zh-CN"/>
              </w:rPr>
            </w:pPr>
          </w:p>
        </w:tc>
        <w:tc>
          <w:tcPr>
            <w:tcW w:w="2529" w:type="dxa"/>
            <w:vAlign w:val="center"/>
          </w:tcPr>
          <w:p>
            <w:pPr>
              <w:jc w:val="center"/>
              <w:rPr>
                <w:rFonts w:hint="eastAsia"/>
                <w:b w:val="0"/>
                <w:bCs w:val="0"/>
                <w:sz w:val="24"/>
                <w:szCs w:val="24"/>
                <w:vertAlign w:val="baseline"/>
                <w:lang w:eastAsia="zh-CN"/>
              </w:rPr>
            </w:pPr>
          </w:p>
        </w:tc>
        <w:tc>
          <w:tcPr>
            <w:tcW w:w="2030" w:type="dxa"/>
            <w:vAlign w:val="center"/>
          </w:tcPr>
          <w:p>
            <w:pPr>
              <w:jc w:val="center"/>
              <w:rPr>
                <w:rFonts w:hint="eastAsia"/>
                <w:b w:val="0"/>
                <w:bCs w:val="0"/>
                <w:sz w:val="24"/>
                <w:szCs w:val="24"/>
                <w:vertAlign w:val="baseline"/>
                <w:lang w:eastAsia="zh-CN"/>
              </w:rPr>
            </w:pPr>
          </w:p>
        </w:tc>
        <w:tc>
          <w:tcPr>
            <w:tcW w:w="1477" w:type="dxa"/>
            <w:vAlign w:val="center"/>
          </w:tcPr>
          <w:p>
            <w:pPr>
              <w:jc w:val="both"/>
              <w:rPr>
                <w:rFonts w:hint="eastAsia"/>
                <w:b w:val="0"/>
                <w:bCs w:val="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807" w:type="dxa"/>
            <w:vAlign w:val="center"/>
          </w:tcPr>
          <w:p>
            <w:pPr>
              <w:jc w:val="center"/>
              <w:rPr>
                <w:rFonts w:hint="eastAsia"/>
                <w:b w:val="0"/>
                <w:bCs w:val="0"/>
                <w:sz w:val="24"/>
                <w:szCs w:val="24"/>
                <w:vertAlign w:val="baseline"/>
                <w:lang w:eastAsia="zh-CN"/>
              </w:rPr>
            </w:pPr>
          </w:p>
        </w:tc>
        <w:tc>
          <w:tcPr>
            <w:tcW w:w="1870" w:type="dxa"/>
            <w:vAlign w:val="center"/>
          </w:tcPr>
          <w:p>
            <w:pPr>
              <w:jc w:val="center"/>
              <w:rPr>
                <w:rFonts w:hint="eastAsia"/>
                <w:b w:val="0"/>
                <w:bCs w:val="0"/>
                <w:sz w:val="24"/>
                <w:szCs w:val="24"/>
                <w:vertAlign w:val="baseline"/>
                <w:lang w:eastAsia="zh-CN"/>
              </w:rPr>
            </w:pPr>
          </w:p>
        </w:tc>
        <w:tc>
          <w:tcPr>
            <w:tcW w:w="1234" w:type="dxa"/>
            <w:vAlign w:val="center"/>
          </w:tcPr>
          <w:p>
            <w:pPr>
              <w:jc w:val="center"/>
              <w:rPr>
                <w:rFonts w:hint="eastAsia"/>
                <w:b w:val="0"/>
                <w:bCs w:val="0"/>
                <w:sz w:val="24"/>
                <w:szCs w:val="24"/>
                <w:vertAlign w:val="baseline"/>
                <w:lang w:eastAsia="zh-CN"/>
              </w:rPr>
            </w:pPr>
          </w:p>
        </w:tc>
        <w:tc>
          <w:tcPr>
            <w:tcW w:w="843" w:type="dxa"/>
            <w:vAlign w:val="center"/>
          </w:tcPr>
          <w:p>
            <w:pPr>
              <w:jc w:val="center"/>
              <w:rPr>
                <w:rFonts w:hint="eastAsia"/>
                <w:b w:val="0"/>
                <w:bCs w:val="0"/>
                <w:sz w:val="24"/>
                <w:szCs w:val="24"/>
                <w:vertAlign w:val="baseline"/>
                <w:lang w:eastAsia="zh-CN"/>
              </w:rPr>
            </w:pPr>
          </w:p>
        </w:tc>
        <w:tc>
          <w:tcPr>
            <w:tcW w:w="2444" w:type="dxa"/>
            <w:vAlign w:val="center"/>
          </w:tcPr>
          <w:p>
            <w:pPr>
              <w:jc w:val="center"/>
              <w:rPr>
                <w:rFonts w:hint="eastAsia"/>
                <w:b w:val="0"/>
                <w:bCs w:val="0"/>
                <w:sz w:val="24"/>
                <w:szCs w:val="24"/>
                <w:vertAlign w:val="baseline"/>
                <w:lang w:val="en-US" w:eastAsia="zh-CN"/>
              </w:rPr>
            </w:pPr>
          </w:p>
        </w:tc>
        <w:tc>
          <w:tcPr>
            <w:tcW w:w="2529" w:type="dxa"/>
            <w:vAlign w:val="center"/>
          </w:tcPr>
          <w:p>
            <w:pPr>
              <w:jc w:val="center"/>
              <w:rPr>
                <w:rFonts w:hint="eastAsia"/>
                <w:b w:val="0"/>
                <w:bCs w:val="0"/>
                <w:sz w:val="24"/>
                <w:szCs w:val="24"/>
                <w:vertAlign w:val="baseline"/>
                <w:lang w:eastAsia="zh-CN"/>
              </w:rPr>
            </w:pPr>
          </w:p>
        </w:tc>
        <w:tc>
          <w:tcPr>
            <w:tcW w:w="2030" w:type="dxa"/>
            <w:vAlign w:val="center"/>
          </w:tcPr>
          <w:p>
            <w:pPr>
              <w:jc w:val="center"/>
              <w:rPr>
                <w:rFonts w:hint="eastAsia"/>
                <w:b w:val="0"/>
                <w:bCs w:val="0"/>
                <w:sz w:val="24"/>
                <w:szCs w:val="24"/>
                <w:vertAlign w:val="baseline"/>
                <w:lang w:eastAsia="zh-CN"/>
              </w:rPr>
            </w:pPr>
          </w:p>
        </w:tc>
        <w:tc>
          <w:tcPr>
            <w:tcW w:w="1477" w:type="dxa"/>
            <w:vAlign w:val="center"/>
          </w:tcPr>
          <w:p>
            <w:pPr>
              <w:jc w:val="both"/>
              <w:rPr>
                <w:rFonts w:hint="eastAsia"/>
                <w:b w:val="0"/>
                <w:bCs w:val="0"/>
                <w:sz w:val="24"/>
                <w:szCs w:val="24"/>
                <w:vertAlign w:val="baseline"/>
                <w:lang w:eastAsia="zh-CN"/>
              </w:rPr>
            </w:pPr>
          </w:p>
        </w:tc>
      </w:tr>
    </w:tbl>
    <w:p>
      <w:pPr>
        <w:ind w:firstLine="900" w:firstLineChars="300"/>
        <w:jc w:val="both"/>
        <w:rPr>
          <w:rFonts w:hint="default"/>
          <w:b w:val="0"/>
          <w:bCs w:val="0"/>
          <w:color w:val="FF0000"/>
          <w:sz w:val="21"/>
          <w:szCs w:val="21"/>
          <w:lang w:val="en-US" w:eastAsia="zh-CN"/>
        </w:rPr>
      </w:pPr>
      <w:r>
        <w:rPr>
          <w:rFonts w:hint="eastAsia"/>
          <w:b w:val="0"/>
          <w:bCs w:val="0"/>
          <w:color w:val="FF0000"/>
          <w:sz w:val="30"/>
          <w:szCs w:val="30"/>
          <w:lang w:val="en-US" w:eastAsia="zh-CN"/>
        </w:rPr>
        <w:t>备注：此表请在Excel表格填写</w:t>
      </w:r>
    </w:p>
    <w:p>
      <w:pPr>
        <w:jc w:val="both"/>
        <w:rPr>
          <w:rFonts w:hint="eastAsia"/>
          <w:b w:val="0"/>
          <w:bCs w:val="0"/>
          <w:sz w:val="24"/>
          <w:szCs w:val="32"/>
          <w:lang w:eastAsia="zh-CN"/>
        </w:rPr>
      </w:pPr>
    </w:p>
    <w:p>
      <w:pPr>
        <w:ind w:firstLine="480" w:firstLineChars="200"/>
        <w:jc w:val="both"/>
        <w:rPr>
          <w:rFonts w:hint="eastAsia"/>
          <w:b w:val="0"/>
          <w:bCs w:val="0"/>
          <w:sz w:val="24"/>
          <w:szCs w:val="32"/>
          <w:lang w:eastAsia="zh-CN"/>
        </w:rPr>
      </w:pPr>
      <w:r>
        <w:rPr>
          <w:rFonts w:hint="eastAsia"/>
          <w:b w:val="0"/>
          <w:bCs w:val="0"/>
          <w:sz w:val="24"/>
          <w:szCs w:val="32"/>
          <w:lang w:eastAsia="zh-CN"/>
        </w:rPr>
        <w:t>说明：</w:t>
      </w:r>
    </w:p>
    <w:p>
      <w:pPr>
        <w:ind w:firstLine="480" w:firstLineChars="200"/>
        <w:jc w:val="both"/>
        <w:rPr>
          <w:rFonts w:hint="eastAsia"/>
          <w:b w:val="0"/>
          <w:bCs w:val="0"/>
          <w:sz w:val="24"/>
          <w:szCs w:val="32"/>
          <w:lang w:eastAsia="zh-CN"/>
        </w:rPr>
      </w:pPr>
      <w:r>
        <w:rPr>
          <w:rFonts w:hint="eastAsia"/>
          <w:b w:val="0"/>
          <w:bCs w:val="0"/>
          <w:sz w:val="24"/>
          <w:szCs w:val="32"/>
          <w:lang w:eastAsia="zh-CN"/>
        </w:rPr>
        <w:t>“考生号”为学生报名时全省统一编排的考生号。“奖项”栏所获奖项目、级别及获奖时间，如有多项具备保送条件奖项，填写最高级别的一项。</w:t>
      </w:r>
    </w:p>
    <w:p>
      <w:pPr>
        <w:jc w:val="both"/>
        <w:rPr>
          <w:rFonts w:hint="eastAsia"/>
          <w:b w:val="0"/>
          <w:bCs w:val="0"/>
          <w:sz w:val="24"/>
          <w:szCs w:val="32"/>
          <w:lang w:eastAsia="zh-CN"/>
        </w:rPr>
      </w:pPr>
    </w:p>
    <w:p>
      <w:pPr>
        <w:ind w:firstLine="720" w:firstLineChars="300"/>
        <w:jc w:val="both"/>
        <w:rPr>
          <w:rFonts w:hint="eastAsia"/>
          <w:b w:val="0"/>
          <w:bCs w:val="0"/>
          <w:sz w:val="24"/>
          <w:szCs w:val="32"/>
          <w:lang w:val="en-US" w:eastAsia="zh-CN"/>
        </w:rPr>
      </w:pPr>
      <w:r>
        <w:rPr>
          <w:rFonts w:hint="eastAsia"/>
          <w:b w:val="0"/>
          <w:bCs w:val="0"/>
          <w:sz w:val="24"/>
          <w:szCs w:val="32"/>
          <w:lang w:eastAsia="zh-CN"/>
        </w:rPr>
        <w:t>填写人</w:t>
      </w:r>
      <w:r>
        <w:rPr>
          <w:rFonts w:hint="eastAsia"/>
          <w:b w:val="0"/>
          <w:bCs w:val="0"/>
          <w:sz w:val="24"/>
          <w:szCs w:val="32"/>
          <w:lang w:val="en-US" w:eastAsia="zh-CN"/>
        </w:rPr>
        <w:t>联系人</w:t>
      </w:r>
      <w:r>
        <w:rPr>
          <w:rFonts w:hint="eastAsia"/>
          <w:b w:val="0"/>
          <w:bCs w:val="0"/>
          <w:sz w:val="24"/>
          <w:szCs w:val="32"/>
          <w:lang w:eastAsia="zh-CN"/>
        </w:rPr>
        <w:t>：</w:t>
      </w:r>
      <w:r>
        <w:rPr>
          <w:rFonts w:hint="eastAsia"/>
          <w:b w:val="0"/>
          <w:bCs w:val="0"/>
          <w:sz w:val="24"/>
          <w:szCs w:val="32"/>
          <w:lang w:val="en-US" w:eastAsia="zh-CN"/>
        </w:rPr>
        <w:t xml:space="preserve">                         联系电话：                         时间：     年   月   日</w:t>
      </w:r>
    </w:p>
    <w:sectPr>
      <w:pgSz w:w="16838" w:h="11906" w:orient="landscape"/>
      <w:pgMar w:top="1553" w:right="1310" w:bottom="1383" w:left="131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9D3B2C"/>
    <w:multiLevelType w:val="singleLevel"/>
    <w:tmpl w:val="809D3B2C"/>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cxY2M1Y2VlMWQ0OTYxYTQyYzAzMDE4NzZkYjgwZTQifQ=="/>
  </w:docVars>
  <w:rsids>
    <w:rsidRoot w:val="59CA4573"/>
    <w:rsid w:val="001A64C4"/>
    <w:rsid w:val="00D41EA1"/>
    <w:rsid w:val="03C52BEB"/>
    <w:rsid w:val="03CF3650"/>
    <w:rsid w:val="078A2910"/>
    <w:rsid w:val="07D41ACA"/>
    <w:rsid w:val="0A277E94"/>
    <w:rsid w:val="0A5927C6"/>
    <w:rsid w:val="0B9F6417"/>
    <w:rsid w:val="0C7752D6"/>
    <w:rsid w:val="0E9059B0"/>
    <w:rsid w:val="0F380715"/>
    <w:rsid w:val="0FC41FA8"/>
    <w:rsid w:val="10A03E8D"/>
    <w:rsid w:val="121049EF"/>
    <w:rsid w:val="140908D1"/>
    <w:rsid w:val="1481490C"/>
    <w:rsid w:val="14926B19"/>
    <w:rsid w:val="14A5684C"/>
    <w:rsid w:val="176C1F26"/>
    <w:rsid w:val="17B34FDE"/>
    <w:rsid w:val="183A54FD"/>
    <w:rsid w:val="18722EE9"/>
    <w:rsid w:val="19EA6FFD"/>
    <w:rsid w:val="1B2A7021"/>
    <w:rsid w:val="1B9364C2"/>
    <w:rsid w:val="1C326BD7"/>
    <w:rsid w:val="1C461E9E"/>
    <w:rsid w:val="1C47468D"/>
    <w:rsid w:val="1C6F7740"/>
    <w:rsid w:val="209741C1"/>
    <w:rsid w:val="21115269"/>
    <w:rsid w:val="22362890"/>
    <w:rsid w:val="23312FF5"/>
    <w:rsid w:val="242E556A"/>
    <w:rsid w:val="252734D8"/>
    <w:rsid w:val="265A6D6B"/>
    <w:rsid w:val="2B7626E3"/>
    <w:rsid w:val="2BD772DB"/>
    <w:rsid w:val="2FD80538"/>
    <w:rsid w:val="30A56B62"/>
    <w:rsid w:val="30CB236D"/>
    <w:rsid w:val="32D00AE0"/>
    <w:rsid w:val="32DC0D4A"/>
    <w:rsid w:val="335C073C"/>
    <w:rsid w:val="361F27F4"/>
    <w:rsid w:val="38370662"/>
    <w:rsid w:val="38DB77C1"/>
    <w:rsid w:val="3ABC7F98"/>
    <w:rsid w:val="3B1B1A24"/>
    <w:rsid w:val="3CED04E1"/>
    <w:rsid w:val="3D84732C"/>
    <w:rsid w:val="3DCB315E"/>
    <w:rsid w:val="40AB27D1"/>
    <w:rsid w:val="40E8129C"/>
    <w:rsid w:val="41272213"/>
    <w:rsid w:val="449B409C"/>
    <w:rsid w:val="454B5892"/>
    <w:rsid w:val="462A4554"/>
    <w:rsid w:val="46A7724A"/>
    <w:rsid w:val="482C010F"/>
    <w:rsid w:val="4CC823D1"/>
    <w:rsid w:val="4CCA0D79"/>
    <w:rsid w:val="4D503F37"/>
    <w:rsid w:val="50DC2016"/>
    <w:rsid w:val="54195EBE"/>
    <w:rsid w:val="55906CB4"/>
    <w:rsid w:val="562C39D0"/>
    <w:rsid w:val="570F072F"/>
    <w:rsid w:val="570F30D6"/>
    <w:rsid w:val="57E94E79"/>
    <w:rsid w:val="5826241E"/>
    <w:rsid w:val="589C4E3D"/>
    <w:rsid w:val="58EC4E42"/>
    <w:rsid w:val="59454358"/>
    <w:rsid w:val="59CA4573"/>
    <w:rsid w:val="5A640FB7"/>
    <w:rsid w:val="5AF13B60"/>
    <w:rsid w:val="5C205D85"/>
    <w:rsid w:val="5DB06595"/>
    <w:rsid w:val="5F0F0F14"/>
    <w:rsid w:val="606D7301"/>
    <w:rsid w:val="6280757E"/>
    <w:rsid w:val="63F70C86"/>
    <w:rsid w:val="645630D5"/>
    <w:rsid w:val="656D5192"/>
    <w:rsid w:val="6B440FC7"/>
    <w:rsid w:val="6B4D42BB"/>
    <w:rsid w:val="6B7D5684"/>
    <w:rsid w:val="712C64CF"/>
    <w:rsid w:val="71662034"/>
    <w:rsid w:val="719C7804"/>
    <w:rsid w:val="76396E1C"/>
    <w:rsid w:val="76732207"/>
    <w:rsid w:val="77651B46"/>
    <w:rsid w:val="77F307A1"/>
    <w:rsid w:val="7C8E0942"/>
    <w:rsid w:val="7F9825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708</Words>
  <Characters>777</Characters>
  <Lines>0</Lines>
  <Paragraphs>0</Paragraphs>
  <TotalTime>29</TotalTime>
  <ScaleCrop>false</ScaleCrop>
  <LinksUpToDate>false</LinksUpToDate>
  <CharactersWithSpaces>981</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2019-01-25T01:52:00Z</dcterms:created>
  <dc:creator>Captain</dc:creator>
  <cp:lastModifiedBy>鹿咯</cp:lastModifiedBy>
  <cp:lastPrinted>2021-02-25T02:48:00Z</cp:lastPrinted>
  <dcterms:modified xsi:type="dcterms:W3CDTF">2024-02-26T03:32:52Z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EEB4B889AF2F46A89C66E7FF1A89C685_13</vt:lpwstr>
  </property>
</Properties>
</file>